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13" w:rsidRPr="00673E96" w:rsidRDefault="00F93D13" w:rsidP="00F93D13">
      <w:pPr>
        <w:pStyle w:val="En-tte"/>
        <w:tabs>
          <w:tab w:val="clear" w:pos="4536"/>
          <w:tab w:val="clear" w:pos="9072"/>
          <w:tab w:val="left" w:pos="2016"/>
        </w:tabs>
        <w:ind w:left="360"/>
        <w:rPr>
          <w:rFonts w:ascii="Arial" w:hAnsi="Arial" w:cs="Arial"/>
          <w:b/>
          <w:bCs/>
          <w:color w:val="FFFFFF"/>
          <w:sz w:val="36"/>
          <w:szCs w:val="36"/>
          <w:shd w:val="clear" w:color="auto" w:fill="1F497D"/>
        </w:rPr>
      </w:pPr>
      <w:r>
        <w:rPr>
          <w:rFonts w:ascii="Arial" w:hAnsi="Arial" w:cs="Arial"/>
          <w:b/>
          <w:bCs/>
          <w:color w:val="FFFFFF"/>
          <w:sz w:val="36"/>
          <w:szCs w:val="36"/>
          <w:shd w:val="clear" w:color="auto" w:fill="1F497D"/>
        </w:rPr>
        <w:t>Séquence 1</w:t>
      </w:r>
      <w:r w:rsidRPr="00673E96">
        <w:rPr>
          <w:rFonts w:ascii="Arial" w:hAnsi="Arial" w:cs="Arial"/>
          <w:b/>
          <w:bCs/>
          <w:color w:val="FFFFFF"/>
          <w:sz w:val="36"/>
          <w:szCs w:val="36"/>
          <w:shd w:val="clear" w:color="auto" w:fill="1F497D"/>
        </w:rPr>
        <w:t xml:space="preserve"> -  </w:t>
      </w:r>
      <w:r>
        <w:rPr>
          <w:rFonts w:ascii="Arial" w:hAnsi="Arial" w:cs="Arial"/>
          <w:b/>
          <w:bCs/>
          <w:color w:val="FFFFFF"/>
          <w:sz w:val="36"/>
          <w:szCs w:val="36"/>
          <w:shd w:val="clear" w:color="auto" w:fill="1F497D"/>
        </w:rPr>
        <w:t>Rénover et simplifier l’architecture statutaire</w:t>
      </w:r>
    </w:p>
    <w:p w:rsidR="00F93D13" w:rsidRDefault="00F93D13" w:rsidP="00F93D13">
      <w:pPr>
        <w:pStyle w:val="En-tte"/>
        <w:tabs>
          <w:tab w:val="clear" w:pos="4536"/>
          <w:tab w:val="clear" w:pos="9072"/>
          <w:tab w:val="left" w:pos="2016"/>
        </w:tabs>
        <w:ind w:left="360"/>
        <w:rPr>
          <w:b/>
          <w:bCs/>
          <w:color w:val="FFFFFF"/>
          <w:sz w:val="28"/>
          <w:szCs w:val="28"/>
          <w:shd w:val="clear" w:color="auto" w:fill="1F497D"/>
        </w:rPr>
      </w:pPr>
    </w:p>
    <w:p w:rsidR="00F93D13" w:rsidRDefault="00F93D13" w:rsidP="00F93D13">
      <w:pPr>
        <w:pStyle w:val="En-tte"/>
        <w:tabs>
          <w:tab w:val="clear" w:pos="4536"/>
          <w:tab w:val="clear" w:pos="9072"/>
          <w:tab w:val="left" w:pos="2016"/>
        </w:tabs>
        <w:ind w:left="360"/>
        <w:rPr>
          <w:rFonts w:ascii="Arial" w:hAnsi="Arial" w:cs="Arial"/>
          <w:b/>
          <w:bCs/>
          <w:color w:val="FF0000"/>
          <w:sz w:val="32"/>
          <w:szCs w:val="32"/>
        </w:rPr>
      </w:pPr>
      <w:r>
        <w:rPr>
          <w:rFonts w:ascii="Arial" w:hAnsi="Arial" w:cs="Arial"/>
          <w:b/>
          <w:bCs/>
          <w:color w:val="FF0000"/>
          <w:sz w:val="32"/>
          <w:szCs w:val="32"/>
        </w:rPr>
        <w:t>Fiche n°3 : Le grade dans les trois versants de la fonction publique</w:t>
      </w:r>
    </w:p>
    <w:p w:rsidR="00F93D13" w:rsidRPr="002348EC" w:rsidRDefault="00F93D13" w:rsidP="00F93D13">
      <w:pPr>
        <w:pStyle w:val="En-tte"/>
        <w:tabs>
          <w:tab w:val="clear" w:pos="4536"/>
          <w:tab w:val="clear" w:pos="9072"/>
          <w:tab w:val="left" w:pos="2016"/>
        </w:tabs>
        <w:rPr>
          <w:rFonts w:ascii="Arial" w:hAnsi="Arial" w:cs="Arial"/>
          <w:b/>
          <w:bCs/>
          <w:color w:val="FF0000"/>
          <w:sz w:val="32"/>
          <w:szCs w:val="32"/>
        </w:rPr>
      </w:pPr>
    </w:p>
    <w:p w:rsidR="002F3AC4" w:rsidRPr="00F3692F" w:rsidRDefault="002F3AC4" w:rsidP="00F3692F">
      <w:pPr>
        <w:pStyle w:val="Paragraphedeliste"/>
        <w:numPr>
          <w:ilvl w:val="0"/>
          <w:numId w:val="1"/>
        </w:numPr>
        <w:pBdr>
          <w:bottom w:val="single" w:sz="12" w:space="1" w:color="1F497D"/>
        </w:pBdr>
        <w:rPr>
          <w:rFonts w:ascii="Arial" w:hAnsi="Arial" w:cs="Arial"/>
          <w:b/>
          <w:bCs/>
          <w:color w:val="1F497D"/>
          <w:sz w:val="28"/>
          <w:szCs w:val="28"/>
        </w:rPr>
      </w:pPr>
      <w:r>
        <w:rPr>
          <w:rFonts w:ascii="Arial" w:hAnsi="Arial" w:cs="Arial"/>
          <w:b/>
          <w:bCs/>
          <w:color w:val="1F497D"/>
          <w:sz w:val="28"/>
          <w:szCs w:val="28"/>
        </w:rPr>
        <w:t>ETAT DES LIEUX</w:t>
      </w:r>
    </w:p>
    <w:p w:rsidR="008A7A43" w:rsidRDefault="00035C4C" w:rsidP="00790A21">
      <w:pPr>
        <w:ind w:left="360"/>
        <w:jc w:val="both"/>
        <w:rPr>
          <w:spacing w:val="-2"/>
        </w:rPr>
      </w:pPr>
      <w:r>
        <w:rPr>
          <w:spacing w:val="-2"/>
        </w:rPr>
        <w:t>Aux termes de l’article 12 du titre I</w:t>
      </w:r>
      <w:r w:rsidRPr="00F65E2F">
        <w:rPr>
          <w:spacing w:val="-2"/>
          <w:vertAlign w:val="superscript"/>
        </w:rPr>
        <w:t>er</w:t>
      </w:r>
      <w:r>
        <w:rPr>
          <w:spacing w:val="-2"/>
        </w:rPr>
        <w:t xml:space="preserve"> du statut général des fonctionnaires, le grade est « le titre conférant à ses bénéficiaires vocation à occuper des emplois qui leur sont réservés ».</w:t>
      </w:r>
      <w:r w:rsidR="00562924">
        <w:rPr>
          <w:spacing w:val="-2"/>
        </w:rPr>
        <w:t xml:space="preserve"> Le grade est le premier marqueur de l’identité du fonctionnaire, quel que soit le versant de la fonction publique</w:t>
      </w:r>
      <w:r w:rsidR="00CE31E2">
        <w:rPr>
          <w:spacing w:val="-2"/>
        </w:rPr>
        <w:t xml:space="preserve"> à laquelle il appartient</w:t>
      </w:r>
      <w:r w:rsidR="00562924">
        <w:rPr>
          <w:spacing w:val="-2"/>
        </w:rPr>
        <w:t xml:space="preserve"> : </w:t>
      </w:r>
      <w:r w:rsidR="00CE31E2">
        <w:rPr>
          <w:spacing w:val="-2"/>
        </w:rPr>
        <w:t>chaque agent dont la période de stage a été validée en devient titulaire, et la perte du grade coïncide avec la date à laquelle il est mis fin à la qualité de fonctionnaire de l’agent.</w:t>
      </w:r>
    </w:p>
    <w:p w:rsidR="00CE31E2" w:rsidRDefault="00CE31E2" w:rsidP="00790A21">
      <w:pPr>
        <w:ind w:left="360"/>
        <w:jc w:val="both"/>
        <w:rPr>
          <w:spacing w:val="-2"/>
        </w:rPr>
      </w:pPr>
      <w:r>
        <w:rPr>
          <w:spacing w:val="-2"/>
        </w:rPr>
        <w:t>La distinction du grade et de l’</w:t>
      </w:r>
      <w:r w:rsidR="00B23335">
        <w:rPr>
          <w:spacing w:val="-2"/>
        </w:rPr>
        <w:t>emploi</w:t>
      </w:r>
      <w:r w:rsidR="005E1B2D">
        <w:rPr>
          <w:spacing w:val="-2"/>
        </w:rPr>
        <w:t>, prévue</w:t>
      </w:r>
      <w:r w:rsidR="00B23335">
        <w:rPr>
          <w:spacing w:val="-2"/>
        </w:rPr>
        <w:t xml:space="preserve"> par le statut général des fonctionnaires du 5 octobre 1946, </w:t>
      </w:r>
      <w:r w:rsidR="00BB5BAD">
        <w:rPr>
          <w:spacing w:val="-2"/>
        </w:rPr>
        <w:t xml:space="preserve">est le principe sur </w:t>
      </w:r>
      <w:r w:rsidR="00A4421A">
        <w:rPr>
          <w:spacing w:val="-2"/>
        </w:rPr>
        <w:t>lequel est construit notre système de fonction publique de carrière. Cette dis</w:t>
      </w:r>
      <w:r w:rsidR="00F54A59">
        <w:rPr>
          <w:spacing w:val="-2"/>
        </w:rPr>
        <w:t xml:space="preserve">tinction constitue une garantie pour chaque fonctionnaire </w:t>
      </w:r>
      <w:r w:rsidR="00CB0D82">
        <w:rPr>
          <w:spacing w:val="-2"/>
        </w:rPr>
        <w:t xml:space="preserve">- </w:t>
      </w:r>
      <w:r w:rsidR="005E1B2D">
        <w:rPr>
          <w:spacing w:val="-2"/>
        </w:rPr>
        <w:t xml:space="preserve">en cas de disparition de son emploi, le fonctionnaire </w:t>
      </w:r>
      <w:r w:rsidR="000E1119">
        <w:rPr>
          <w:spacing w:val="-2"/>
        </w:rPr>
        <w:t xml:space="preserve">conserve son titre et </w:t>
      </w:r>
      <w:r w:rsidR="005E1B2D">
        <w:rPr>
          <w:spacing w:val="-2"/>
        </w:rPr>
        <w:t>est affecté dans un nouvel emploi dans les conditions prévues par les dispositions statutaires régissant la fonction publique à laquelle il appartient</w:t>
      </w:r>
      <w:r w:rsidR="00CB0D82">
        <w:rPr>
          <w:spacing w:val="-2"/>
        </w:rPr>
        <w:t xml:space="preserve"> -</w:t>
      </w:r>
      <w:r w:rsidR="005E1B2D">
        <w:rPr>
          <w:spacing w:val="-2"/>
        </w:rPr>
        <w:t xml:space="preserve"> et </w:t>
      </w:r>
      <w:r w:rsidR="00D5290C">
        <w:rPr>
          <w:spacing w:val="-2"/>
        </w:rPr>
        <w:t>permet une mise en œuvre souple, dans l’intérêt du service et dans l’intérêt des agents, du principe de mobilité.</w:t>
      </w:r>
    </w:p>
    <w:p w:rsidR="00D5290C" w:rsidRDefault="00A94804" w:rsidP="00790A21">
      <w:pPr>
        <w:ind w:left="360"/>
        <w:jc w:val="both"/>
        <w:rPr>
          <w:spacing w:val="-2"/>
        </w:rPr>
      </w:pPr>
      <w:r>
        <w:rPr>
          <w:spacing w:val="-2"/>
        </w:rPr>
        <w:t>Enfin,</w:t>
      </w:r>
      <w:r w:rsidR="00714398">
        <w:rPr>
          <w:spacing w:val="-2"/>
        </w:rPr>
        <w:t xml:space="preserve"> le changement de grade </w:t>
      </w:r>
      <w:r w:rsidR="00077261">
        <w:rPr>
          <w:spacing w:val="-2"/>
        </w:rPr>
        <w:t>constitue, dans la carrière d’</w:t>
      </w:r>
      <w:r w:rsidR="003C4A59">
        <w:rPr>
          <w:spacing w:val="-2"/>
        </w:rPr>
        <w:t>un fonctionnaire, l’étape clé</w:t>
      </w:r>
      <w:r w:rsidR="00077261">
        <w:rPr>
          <w:spacing w:val="-2"/>
        </w:rPr>
        <w:t xml:space="preserve"> de </w:t>
      </w:r>
      <w:r w:rsidR="00714398">
        <w:rPr>
          <w:spacing w:val="-2"/>
        </w:rPr>
        <w:t xml:space="preserve">la reconnaissance des qualifications professionnelles acquises et </w:t>
      </w:r>
      <w:r w:rsidR="00DE2766">
        <w:rPr>
          <w:spacing w:val="-2"/>
        </w:rPr>
        <w:t xml:space="preserve">des responsabilités </w:t>
      </w:r>
      <w:r w:rsidR="00077261">
        <w:rPr>
          <w:spacing w:val="-2"/>
        </w:rPr>
        <w:t>confiées, en vue d</w:t>
      </w:r>
      <w:r w:rsidR="003C4A59">
        <w:rPr>
          <w:spacing w:val="-2"/>
        </w:rPr>
        <w:t>’</w:t>
      </w:r>
      <w:r w:rsidR="00077261">
        <w:rPr>
          <w:spacing w:val="-2"/>
        </w:rPr>
        <w:t xml:space="preserve">occuper des emplois correspondant au </w:t>
      </w:r>
      <w:r w:rsidR="00DE2766">
        <w:rPr>
          <w:spacing w:val="-2"/>
        </w:rPr>
        <w:t>niveau hiérarchique supérieur.</w:t>
      </w:r>
    </w:p>
    <w:p w:rsidR="008413AE" w:rsidRDefault="008413AE" w:rsidP="00790A21">
      <w:pPr>
        <w:ind w:left="360"/>
        <w:jc w:val="both"/>
        <w:rPr>
          <w:spacing w:val="-2"/>
        </w:rPr>
      </w:pPr>
      <w:r>
        <w:rPr>
          <w:spacing w:val="-2"/>
        </w:rPr>
        <w:t>En revanche, la notion de « classe »</w:t>
      </w:r>
      <w:r w:rsidR="009041FB">
        <w:rPr>
          <w:spacing w:val="-2"/>
        </w:rPr>
        <w:t>,</w:t>
      </w:r>
      <w:r w:rsidR="00CC11E9">
        <w:rPr>
          <w:spacing w:val="-2"/>
        </w:rPr>
        <w:t xml:space="preserve"> qui est</w:t>
      </w:r>
      <w:r>
        <w:rPr>
          <w:spacing w:val="-2"/>
        </w:rPr>
        <w:t xml:space="preserve"> assimilé</w:t>
      </w:r>
      <w:r w:rsidR="00CC11E9">
        <w:rPr>
          <w:spacing w:val="-2"/>
        </w:rPr>
        <w:t>e</w:t>
      </w:r>
      <w:r>
        <w:rPr>
          <w:spacing w:val="-2"/>
        </w:rPr>
        <w:t xml:space="preserve"> à un grade dès lors qu’elle s’acquiert selon une procédure fixée pour un avancement de </w:t>
      </w:r>
      <w:r w:rsidR="00437353">
        <w:rPr>
          <w:spacing w:val="-2"/>
        </w:rPr>
        <w:t>grade</w:t>
      </w:r>
      <w:r w:rsidR="00727066">
        <w:rPr>
          <w:spacing w:val="-2"/>
        </w:rPr>
        <w:t xml:space="preserve"> (article 31 du titre II, article 50 du titre III, article 66 du titre I</w:t>
      </w:r>
      <w:r w:rsidR="00F65E2F">
        <w:rPr>
          <w:spacing w:val="-2"/>
        </w:rPr>
        <w:t>V</w:t>
      </w:r>
      <w:r w:rsidR="00727066">
        <w:rPr>
          <w:spacing w:val="-2"/>
        </w:rPr>
        <w:t>)</w:t>
      </w:r>
      <w:r w:rsidR="009041FB">
        <w:rPr>
          <w:spacing w:val="-2"/>
        </w:rPr>
        <w:t>,</w:t>
      </w:r>
      <w:r w:rsidR="00CC11E9">
        <w:rPr>
          <w:spacing w:val="-2"/>
        </w:rPr>
        <w:t xml:space="preserve"> correspond </w:t>
      </w:r>
      <w:r w:rsidR="00727066">
        <w:rPr>
          <w:spacing w:val="-2"/>
        </w:rPr>
        <w:t xml:space="preserve">traditionnellement </w:t>
      </w:r>
      <w:r w:rsidR="00CC11E9">
        <w:rPr>
          <w:spacing w:val="-2"/>
        </w:rPr>
        <w:t>à une reconnaissance des mérites et non à un niveau de fonctions différents.</w:t>
      </w:r>
    </w:p>
    <w:p w:rsidR="00CC11E9" w:rsidRDefault="00CC11E9" w:rsidP="00790A21">
      <w:pPr>
        <w:ind w:left="360"/>
        <w:jc w:val="both"/>
        <w:rPr>
          <w:spacing w:val="-2"/>
        </w:rPr>
      </w:pPr>
      <w:r>
        <w:rPr>
          <w:spacing w:val="-2"/>
        </w:rPr>
        <w:t>En pratique, les notions de classe et de grade ont eu tendance à se confondre même si la notion de classe continue d’être opérante pour les corps enseignants et paramédicaux.</w:t>
      </w:r>
    </w:p>
    <w:p w:rsidR="0049791F" w:rsidRDefault="00C05AE0" w:rsidP="00A6066D">
      <w:pPr>
        <w:ind w:left="360"/>
        <w:jc w:val="both"/>
        <w:rPr>
          <w:spacing w:val="-2"/>
        </w:rPr>
      </w:pPr>
      <w:r>
        <w:rPr>
          <w:spacing w:val="-2"/>
        </w:rPr>
        <w:t xml:space="preserve">Jusqu’au milieu des années 2000, </w:t>
      </w:r>
      <w:r w:rsidR="005A1F97">
        <w:rPr>
          <w:spacing w:val="-2"/>
        </w:rPr>
        <w:t xml:space="preserve">la répartition du nombre d’agents </w:t>
      </w:r>
      <w:r w:rsidR="009041FB">
        <w:rPr>
          <w:spacing w:val="-2"/>
        </w:rPr>
        <w:t xml:space="preserve"> </w:t>
      </w:r>
      <w:r w:rsidR="005A1F97">
        <w:rPr>
          <w:spacing w:val="-2"/>
        </w:rPr>
        <w:t>entre les grades</w:t>
      </w:r>
      <w:r w:rsidR="009041FB">
        <w:rPr>
          <w:spacing w:val="-2"/>
        </w:rPr>
        <w:t xml:space="preserve"> </w:t>
      </w:r>
      <w:r w:rsidR="00785212">
        <w:rPr>
          <w:spacing w:val="-2"/>
        </w:rPr>
        <w:t>ou les classes</w:t>
      </w:r>
      <w:r w:rsidR="005A1F97">
        <w:rPr>
          <w:spacing w:val="-2"/>
        </w:rPr>
        <w:t xml:space="preserve"> de chaque corps et cadres d’emplois était fixée par </w:t>
      </w:r>
      <w:r w:rsidR="00077261">
        <w:rPr>
          <w:spacing w:val="-2"/>
        </w:rPr>
        <w:t xml:space="preserve">les statuts particuliers des corps ou cadres d’emplois (pyramidage statutaire en vigueur dans la FPE, la FPT, la FPH) ou au sein </w:t>
      </w:r>
      <w:r w:rsidR="0049791F">
        <w:rPr>
          <w:spacing w:val="-2"/>
        </w:rPr>
        <w:t xml:space="preserve">des «verts » de la loi de finances (pyramidage budgétaire pour certains grades de la FPE). </w:t>
      </w:r>
    </w:p>
    <w:p w:rsidR="00CC11E9" w:rsidRDefault="00A6066D" w:rsidP="00A6066D">
      <w:pPr>
        <w:ind w:left="360"/>
        <w:jc w:val="both"/>
        <w:rPr>
          <w:spacing w:val="-2"/>
        </w:rPr>
      </w:pPr>
      <w:r>
        <w:rPr>
          <w:spacing w:val="-2"/>
        </w:rPr>
        <w:t xml:space="preserve">Les rigidités résultant de l’application des pyramidages statutaires </w:t>
      </w:r>
      <w:r w:rsidR="00601D29">
        <w:rPr>
          <w:spacing w:val="-2"/>
        </w:rPr>
        <w:t>(l</w:t>
      </w:r>
      <w:r w:rsidRPr="00BA2316">
        <w:rPr>
          <w:spacing w:val="-2"/>
        </w:rPr>
        <w:t xml:space="preserve">e nombre d’avancements était </w:t>
      </w:r>
      <w:r w:rsidR="00F86DB7" w:rsidRPr="00BA2316">
        <w:rPr>
          <w:spacing w:val="-2"/>
        </w:rPr>
        <w:t xml:space="preserve">subordonné </w:t>
      </w:r>
      <w:r w:rsidRPr="00BA2316">
        <w:rPr>
          <w:spacing w:val="-2"/>
        </w:rPr>
        <w:t xml:space="preserve">aux emplois disponibles </w:t>
      </w:r>
      <w:r w:rsidR="00F86DB7" w:rsidRPr="00BA2316">
        <w:rPr>
          <w:spacing w:val="-2"/>
        </w:rPr>
        <w:t>relevant du</w:t>
      </w:r>
      <w:r w:rsidRPr="00BA2316">
        <w:rPr>
          <w:spacing w:val="-2"/>
        </w:rPr>
        <w:t xml:space="preserve"> grade d’avancement</w:t>
      </w:r>
      <w:r w:rsidR="00F86DB7" w:rsidRPr="00BA2316">
        <w:rPr>
          <w:spacing w:val="-2"/>
        </w:rPr>
        <w:t xml:space="preserve"> et le taux de sélectivité variait fortement au regard de la démographie des corps</w:t>
      </w:r>
      <w:r w:rsidR="00601D29" w:rsidRPr="00BA2316">
        <w:rPr>
          <w:spacing w:val="-2"/>
        </w:rPr>
        <w:t xml:space="preserve">) et leur impact négatif sur les mobilités hors du corps et du cadre d’emplois (fortes réticences à accueillir </w:t>
      </w:r>
      <w:r w:rsidR="009041FB">
        <w:rPr>
          <w:spacing w:val="-2"/>
        </w:rPr>
        <w:t xml:space="preserve">en détachement </w:t>
      </w:r>
      <w:r w:rsidR="00601D29" w:rsidRPr="00BA2316">
        <w:rPr>
          <w:spacing w:val="-2"/>
        </w:rPr>
        <w:t xml:space="preserve">des agents </w:t>
      </w:r>
      <w:r w:rsidR="00601D29" w:rsidRPr="00BA2316">
        <w:rPr>
          <w:spacing w:val="-2"/>
        </w:rPr>
        <w:lastRenderedPageBreak/>
        <w:t xml:space="preserve">n’appartenant pas au corps préemptant des possibilités d’avancement de grade) </w:t>
      </w:r>
      <w:r w:rsidR="009041FB" w:rsidRPr="002D0599">
        <w:rPr>
          <w:spacing w:val="-2"/>
        </w:rPr>
        <w:t xml:space="preserve">ainsi que la mise en place de la LOLF </w:t>
      </w:r>
      <w:r w:rsidR="00601D29" w:rsidRPr="00BA2316">
        <w:rPr>
          <w:spacing w:val="-2"/>
        </w:rPr>
        <w:t>ont conduit à une refonte du dispositif d’avancement de grade dans les trois versants de la fonction publique.</w:t>
      </w:r>
    </w:p>
    <w:p w:rsidR="00D25508" w:rsidRPr="002B1B89" w:rsidRDefault="00D25508" w:rsidP="00D25508">
      <w:pPr>
        <w:pStyle w:val="Paragraphedeliste"/>
        <w:numPr>
          <w:ilvl w:val="0"/>
          <w:numId w:val="23"/>
        </w:numPr>
        <w:jc w:val="both"/>
        <w:rPr>
          <w:rFonts w:ascii="Arial" w:hAnsi="Arial" w:cs="Arial"/>
          <w:b/>
          <w:sz w:val="20"/>
          <w:szCs w:val="20"/>
        </w:rPr>
      </w:pPr>
      <w:r>
        <w:rPr>
          <w:rFonts w:ascii="Arial" w:hAnsi="Arial" w:cs="Arial"/>
          <w:b/>
          <w:sz w:val="20"/>
          <w:szCs w:val="20"/>
        </w:rPr>
        <w:t>Avancement de grades : l</w:t>
      </w:r>
      <w:r w:rsidRPr="002B1B89">
        <w:rPr>
          <w:rFonts w:ascii="Arial" w:hAnsi="Arial" w:cs="Arial"/>
          <w:b/>
          <w:sz w:val="20"/>
          <w:szCs w:val="20"/>
        </w:rPr>
        <w:t>e dispositif promus/</w:t>
      </w:r>
      <w:proofErr w:type="spellStart"/>
      <w:r w:rsidRPr="002B1B89">
        <w:rPr>
          <w:rFonts w:ascii="Arial" w:hAnsi="Arial" w:cs="Arial"/>
          <w:b/>
          <w:sz w:val="20"/>
          <w:szCs w:val="20"/>
        </w:rPr>
        <w:t>promouvables</w:t>
      </w:r>
      <w:proofErr w:type="spellEnd"/>
      <w:r w:rsidRPr="002B1B89">
        <w:rPr>
          <w:rFonts w:ascii="Arial" w:hAnsi="Arial" w:cs="Arial"/>
          <w:b/>
          <w:sz w:val="20"/>
          <w:szCs w:val="20"/>
        </w:rPr>
        <w:t xml:space="preserve"> dans les trois versants de la fonction publique</w:t>
      </w:r>
    </w:p>
    <w:p w:rsidR="00601D29" w:rsidRPr="00BA2316" w:rsidRDefault="00601D29" w:rsidP="00A6066D">
      <w:pPr>
        <w:ind w:left="360"/>
        <w:jc w:val="both"/>
        <w:rPr>
          <w:spacing w:val="-2"/>
        </w:rPr>
      </w:pPr>
      <w:r w:rsidRPr="00BA2316">
        <w:rPr>
          <w:b/>
          <w:spacing w:val="-2"/>
        </w:rPr>
        <w:t>Pour la fonction publique de l’Etat</w:t>
      </w:r>
      <w:r w:rsidRPr="00BA2316">
        <w:rPr>
          <w:spacing w:val="-2"/>
        </w:rPr>
        <w:t>, le dispositif promus/</w:t>
      </w:r>
      <w:proofErr w:type="spellStart"/>
      <w:r w:rsidRPr="00BA2316">
        <w:rPr>
          <w:spacing w:val="-2"/>
        </w:rPr>
        <w:t>promouvables</w:t>
      </w:r>
      <w:proofErr w:type="spellEnd"/>
      <w:r w:rsidRPr="00BA2316">
        <w:rPr>
          <w:spacing w:val="-2"/>
        </w:rPr>
        <w:t xml:space="preserve"> a été mis en œuvre à compter du 1</w:t>
      </w:r>
      <w:r w:rsidRPr="00ED6CBA">
        <w:rPr>
          <w:spacing w:val="-2"/>
          <w:vertAlign w:val="superscript"/>
        </w:rPr>
        <w:t>er</w:t>
      </w:r>
      <w:r w:rsidR="00ED6CBA">
        <w:rPr>
          <w:spacing w:val="-2"/>
        </w:rPr>
        <w:t xml:space="preserve"> </w:t>
      </w:r>
      <w:r w:rsidRPr="00BA2316">
        <w:rPr>
          <w:spacing w:val="-2"/>
        </w:rPr>
        <w:t xml:space="preserve">janvier 2006, en application du décret </w:t>
      </w:r>
      <w:r w:rsidR="00570075" w:rsidRPr="00BA2316">
        <w:rPr>
          <w:spacing w:val="-2"/>
        </w:rPr>
        <w:t xml:space="preserve">n° 2005-1090 du 1er septembre 2005 relatif à l'avancement de grade dans les corps des administrations de l'Etat. Il consiste en la fixation d’un pourcentage qui est appliqué au nombre de </w:t>
      </w:r>
      <w:proofErr w:type="spellStart"/>
      <w:r w:rsidR="00570075" w:rsidRPr="00BA2316">
        <w:rPr>
          <w:spacing w:val="-2"/>
        </w:rPr>
        <w:t>promouvables</w:t>
      </w:r>
      <w:proofErr w:type="spellEnd"/>
      <w:r w:rsidR="00570075" w:rsidRPr="00BA2316">
        <w:rPr>
          <w:spacing w:val="-2"/>
        </w:rPr>
        <w:t xml:space="preserve"> afin de déterminer le nombre maximum de promotions.</w:t>
      </w:r>
    </w:p>
    <w:p w:rsidR="00570075" w:rsidRPr="00BA2316" w:rsidRDefault="00570075" w:rsidP="00570075">
      <w:pPr>
        <w:ind w:left="360"/>
        <w:jc w:val="both"/>
        <w:rPr>
          <w:spacing w:val="-2"/>
        </w:rPr>
      </w:pPr>
      <w:r w:rsidRPr="00BA2316">
        <w:rPr>
          <w:spacing w:val="-2"/>
        </w:rPr>
        <w:t xml:space="preserve">Un bilan de ce dispositif a été </w:t>
      </w:r>
      <w:r w:rsidR="006A245C" w:rsidRPr="00BA2316">
        <w:rPr>
          <w:spacing w:val="-2"/>
        </w:rPr>
        <w:t>présenté en janvier 2013</w:t>
      </w:r>
      <w:r w:rsidRPr="00BA2316">
        <w:rPr>
          <w:spacing w:val="-2"/>
        </w:rPr>
        <w:t>, permettant de constater une augmentation générale aussi bien des taux d’avancement de grade (pour les corps communs à différents ministères</w:t>
      </w:r>
      <w:r w:rsidR="00E07AF9">
        <w:rPr>
          <w:spacing w:val="-2"/>
        </w:rPr>
        <w:t xml:space="preserve"> toutes catégories confondues</w:t>
      </w:r>
      <w:r w:rsidRPr="00BA2316">
        <w:rPr>
          <w:spacing w:val="-2"/>
        </w:rPr>
        <w:t xml:space="preserve">, progression, entre les deux périodes triennales de référence, à savoir 2006-2008 et 2009-2011, de plus de 3,5 points, passant de 9,17 % à 12,79 %) que du nombre de promus. </w:t>
      </w:r>
    </w:p>
    <w:p w:rsidR="002B1B89" w:rsidRPr="00BA2316" w:rsidRDefault="00570075" w:rsidP="002B1B89">
      <w:pPr>
        <w:ind w:left="360"/>
        <w:jc w:val="both"/>
        <w:rPr>
          <w:spacing w:val="-2"/>
        </w:rPr>
      </w:pPr>
      <w:r w:rsidRPr="00BA2316">
        <w:rPr>
          <w:spacing w:val="-2"/>
        </w:rPr>
        <w:t xml:space="preserve">Toutefois, </w:t>
      </w:r>
      <w:r w:rsidR="006A245C" w:rsidRPr="00BA2316">
        <w:rPr>
          <w:spacing w:val="-2"/>
        </w:rPr>
        <w:t>ce bilan a p</w:t>
      </w:r>
      <w:bookmarkStart w:id="0" w:name="_GoBack"/>
      <w:bookmarkEnd w:id="0"/>
      <w:r w:rsidR="006A245C" w:rsidRPr="00BA2316">
        <w:rPr>
          <w:spacing w:val="-2"/>
        </w:rPr>
        <w:t xml:space="preserve">ermis de souligner </w:t>
      </w:r>
      <w:r w:rsidR="00395D3A" w:rsidRPr="00BA2316">
        <w:rPr>
          <w:spacing w:val="-2"/>
        </w:rPr>
        <w:t>l’existence de</w:t>
      </w:r>
      <w:r w:rsidR="006A245C" w:rsidRPr="00BA2316">
        <w:rPr>
          <w:spacing w:val="-2"/>
        </w:rPr>
        <w:t xml:space="preserve"> disparités </w:t>
      </w:r>
      <w:r w:rsidR="00395D3A" w:rsidRPr="00BA2316">
        <w:rPr>
          <w:spacing w:val="-2"/>
        </w:rPr>
        <w:t xml:space="preserve">entre départements ministériels, qui ne semblent pas toujours justifiées par des situations </w:t>
      </w:r>
      <w:r w:rsidR="00CC11E9">
        <w:rPr>
          <w:spacing w:val="-2"/>
        </w:rPr>
        <w:t>objectives et peuvent parfois paraître inéquitables</w:t>
      </w:r>
      <w:r w:rsidR="002B1B89" w:rsidRPr="00BA2316">
        <w:rPr>
          <w:spacing w:val="-2"/>
        </w:rPr>
        <w:t xml:space="preserve"> entre corps</w:t>
      </w:r>
      <w:r w:rsidR="00E07AF9">
        <w:rPr>
          <w:spacing w:val="-2"/>
        </w:rPr>
        <w:t xml:space="preserve"> ou entre générations</w:t>
      </w:r>
      <w:r w:rsidR="002B1B89" w:rsidRPr="00BA2316">
        <w:rPr>
          <w:spacing w:val="-2"/>
        </w:rPr>
        <w:t>.</w:t>
      </w:r>
    </w:p>
    <w:p w:rsidR="002B1B89" w:rsidRPr="00BA2316" w:rsidRDefault="002B1B89" w:rsidP="002B1B89">
      <w:pPr>
        <w:ind w:left="360"/>
        <w:jc w:val="both"/>
        <w:rPr>
          <w:spacing w:val="-2"/>
        </w:rPr>
      </w:pPr>
      <w:r w:rsidRPr="00BA2316">
        <w:rPr>
          <w:b/>
          <w:spacing w:val="-2"/>
        </w:rPr>
        <w:t>S’agissant de la fonction publique territoriale</w:t>
      </w:r>
      <w:r w:rsidRPr="00BA2316">
        <w:rPr>
          <w:spacing w:val="-2"/>
        </w:rPr>
        <w:t>, les modalités d’avancement de grade ont été redéfinies par l’intervention de la loi n° 2007-209 du 17 février 2007 relative à la fonction publique territoriale, modifiant l’article 49 de la loi n° 84-53 du 26 janvier 1984 portant dispositions statutaires relatives à la fonction publique territoriale. Les pyramidages statutaires nationaux, fixés par décret en conseil d’État, ont été remplacés par un dispositif où les taux de promotion sont fixés par l’assemblée dél</w:t>
      </w:r>
      <w:r w:rsidR="00CC11E9">
        <w:rPr>
          <w:spacing w:val="-2"/>
        </w:rPr>
        <w:t>ibérante de chaque collectivité, ce qui peut également entraîner des disparités entre collectivités pour les agents d’un même cadre d’emplois.</w:t>
      </w:r>
    </w:p>
    <w:p w:rsidR="006851B0" w:rsidRDefault="002B1B89" w:rsidP="002B1B89">
      <w:pPr>
        <w:ind w:left="360"/>
        <w:jc w:val="both"/>
        <w:rPr>
          <w:spacing w:val="-2"/>
        </w:rPr>
      </w:pPr>
      <w:r w:rsidRPr="00BA2316">
        <w:rPr>
          <w:spacing w:val="-2"/>
        </w:rPr>
        <w:t xml:space="preserve">La comparaison des données statistiques par cadres d’emplois de la fonction publique territoriale, issues des bilans sociaux 2005 (données antérieures à la mise en place du dispositif) et des bilans sociaux 2011 (dernières données statistiques disponibles) permet de dégager un premier bilan de l’incidence de ce dispositif sur la répartition des effectifs entre les différents grades des cadres d’emplois de la fonction publique territoriale. Ces chiffres montrent une progression </w:t>
      </w:r>
      <w:r w:rsidR="000E1119">
        <w:rPr>
          <w:spacing w:val="-2"/>
        </w:rPr>
        <w:t>importante</w:t>
      </w:r>
      <w:r w:rsidR="000E1119" w:rsidRPr="00BA2316">
        <w:rPr>
          <w:spacing w:val="-2"/>
        </w:rPr>
        <w:t xml:space="preserve"> </w:t>
      </w:r>
      <w:r w:rsidR="00E07AF9">
        <w:rPr>
          <w:spacing w:val="-2"/>
        </w:rPr>
        <w:t xml:space="preserve">du poids </w:t>
      </w:r>
      <w:r w:rsidRPr="00BA2316">
        <w:rPr>
          <w:spacing w:val="-2"/>
        </w:rPr>
        <w:t>des grades d’avancement par rapport au grad</w:t>
      </w:r>
      <w:r w:rsidR="006851B0">
        <w:rPr>
          <w:spacing w:val="-2"/>
        </w:rPr>
        <w:t>e de base des cadres d’emplois.</w:t>
      </w:r>
    </w:p>
    <w:p w:rsidR="002266CB" w:rsidRDefault="002B1B89" w:rsidP="002B1B89">
      <w:pPr>
        <w:ind w:left="360"/>
        <w:jc w:val="both"/>
        <w:rPr>
          <w:spacing w:val="-2"/>
        </w:rPr>
      </w:pPr>
      <w:r w:rsidRPr="00BA2316">
        <w:rPr>
          <w:b/>
          <w:spacing w:val="-2"/>
        </w:rPr>
        <w:t>S’agissant de la fonction publique hospitalière</w:t>
      </w:r>
      <w:r w:rsidRPr="00BA2316">
        <w:rPr>
          <w:spacing w:val="-2"/>
        </w:rPr>
        <w:t>, le décret n° 2007-1191 du 3 août 2007 relatif à l'avancement de grade dans certains corps de la fonction publique hospitalière renvoie à chaque statut particulier la possibilité de prévoir l’application du dispositif promus/</w:t>
      </w:r>
      <w:proofErr w:type="spellStart"/>
      <w:r w:rsidRPr="00BA2316">
        <w:rPr>
          <w:spacing w:val="-2"/>
        </w:rPr>
        <w:t>promouvables</w:t>
      </w:r>
      <w:proofErr w:type="spellEnd"/>
      <w:r w:rsidRPr="00BA2316">
        <w:rPr>
          <w:spacing w:val="-2"/>
        </w:rPr>
        <w:t xml:space="preserve">. </w:t>
      </w:r>
      <w:r w:rsidR="006851B0">
        <w:rPr>
          <w:spacing w:val="-2"/>
        </w:rPr>
        <w:t>E</w:t>
      </w:r>
      <w:r w:rsidRPr="00BA2316">
        <w:rPr>
          <w:spacing w:val="-2"/>
        </w:rPr>
        <w:t xml:space="preserve">n raison de l’application </w:t>
      </w:r>
      <w:r w:rsidR="00D6582D">
        <w:rPr>
          <w:spacing w:val="-2"/>
        </w:rPr>
        <w:t xml:space="preserve">progressive </w:t>
      </w:r>
      <w:r w:rsidRPr="00BA2316">
        <w:rPr>
          <w:spacing w:val="-2"/>
        </w:rPr>
        <w:t>de ce dispositif à un nombre croiss</w:t>
      </w:r>
      <w:r w:rsidR="00713330">
        <w:rPr>
          <w:spacing w:val="-2"/>
        </w:rPr>
        <w:t>ant de corps, la DGOS a entrepris une analyse de l’apport des taux d’avancement de grade dans la structuration des corps</w:t>
      </w:r>
      <w:r w:rsidRPr="00BA2316">
        <w:rPr>
          <w:spacing w:val="-2"/>
        </w:rPr>
        <w:t xml:space="preserve">. </w:t>
      </w:r>
    </w:p>
    <w:p w:rsidR="002266CB" w:rsidRDefault="002266CB">
      <w:pPr>
        <w:spacing w:after="0" w:line="240" w:lineRule="auto"/>
        <w:rPr>
          <w:spacing w:val="-2"/>
        </w:rPr>
      </w:pPr>
      <w:r>
        <w:rPr>
          <w:spacing w:val="-2"/>
        </w:rPr>
        <w:br w:type="page"/>
      </w:r>
    </w:p>
    <w:p w:rsidR="00BA2316" w:rsidRPr="00BA2316" w:rsidRDefault="00BA2316" w:rsidP="00BA2316">
      <w:pPr>
        <w:pStyle w:val="Paragraphedeliste"/>
        <w:numPr>
          <w:ilvl w:val="0"/>
          <w:numId w:val="23"/>
        </w:numPr>
        <w:jc w:val="both"/>
        <w:rPr>
          <w:rFonts w:ascii="Arial" w:hAnsi="Arial" w:cs="Arial"/>
          <w:b/>
          <w:sz w:val="20"/>
          <w:szCs w:val="20"/>
        </w:rPr>
      </w:pPr>
      <w:r>
        <w:rPr>
          <w:rFonts w:ascii="Arial" w:hAnsi="Arial" w:cs="Arial"/>
          <w:b/>
          <w:sz w:val="20"/>
          <w:szCs w:val="20"/>
        </w:rPr>
        <w:lastRenderedPageBreak/>
        <w:t>U</w:t>
      </w:r>
      <w:r w:rsidRPr="00BA2316">
        <w:rPr>
          <w:rFonts w:ascii="Arial" w:hAnsi="Arial" w:cs="Arial"/>
          <w:b/>
          <w:sz w:val="20"/>
          <w:szCs w:val="20"/>
        </w:rPr>
        <w:t xml:space="preserve">ne </w:t>
      </w:r>
      <w:r>
        <w:rPr>
          <w:rFonts w:ascii="Arial" w:hAnsi="Arial" w:cs="Arial"/>
          <w:b/>
          <w:sz w:val="20"/>
          <w:szCs w:val="20"/>
        </w:rPr>
        <w:t xml:space="preserve">nouvelle </w:t>
      </w:r>
      <w:r w:rsidRPr="00BA2316">
        <w:rPr>
          <w:rFonts w:ascii="Arial" w:hAnsi="Arial" w:cs="Arial"/>
          <w:b/>
          <w:sz w:val="20"/>
          <w:szCs w:val="20"/>
        </w:rPr>
        <w:t>approche fonctionnelle</w:t>
      </w:r>
      <w:r>
        <w:rPr>
          <w:rFonts w:ascii="Arial" w:hAnsi="Arial" w:cs="Arial"/>
          <w:b/>
          <w:sz w:val="20"/>
          <w:szCs w:val="20"/>
        </w:rPr>
        <w:t xml:space="preserve"> pour l’accès à certains </w:t>
      </w:r>
      <w:r w:rsidR="00E07AF9">
        <w:rPr>
          <w:rFonts w:ascii="Arial" w:hAnsi="Arial" w:cs="Arial"/>
          <w:b/>
          <w:sz w:val="20"/>
          <w:szCs w:val="20"/>
        </w:rPr>
        <w:t>grades de la catégorie A (GRAF)</w:t>
      </w:r>
    </w:p>
    <w:p w:rsidR="00783E33" w:rsidRPr="00783E33" w:rsidRDefault="00783E33" w:rsidP="00783E33">
      <w:pPr>
        <w:ind w:left="360"/>
        <w:jc w:val="both"/>
        <w:rPr>
          <w:spacing w:val="-2"/>
        </w:rPr>
      </w:pPr>
      <w:r w:rsidRPr="00783E33">
        <w:rPr>
          <w:spacing w:val="-2"/>
        </w:rPr>
        <w:t xml:space="preserve">La notion de grade à accès fonctionnel (GRAF) a été introduite dans le statut général des fonctionnaires </w:t>
      </w:r>
      <w:r w:rsidR="006D6B29">
        <w:rPr>
          <w:spacing w:val="-2"/>
        </w:rPr>
        <w:t xml:space="preserve"> </w:t>
      </w:r>
      <w:r w:rsidRPr="00783E33">
        <w:rPr>
          <w:spacing w:val="-2"/>
        </w:rPr>
        <w:t>par la loi n° 2010-751 du 5 juillet 2010 comportant diverses dispositions relatives à la fonction publique. Elle permet de subordonner l’avancement de grade</w:t>
      </w:r>
      <w:r w:rsidR="006D6B29">
        <w:rPr>
          <w:spacing w:val="-2"/>
        </w:rPr>
        <w:t xml:space="preserve"> </w:t>
      </w:r>
      <w:r w:rsidRPr="00783E33">
        <w:rPr>
          <w:spacing w:val="-2"/>
        </w:rPr>
        <w:t xml:space="preserve"> « à l’occupation préalable de certains emplois ou à l’exercice préalable de certaines fonctions correspondant à un niveau particulièrement élevé de responsabilité. »</w:t>
      </w:r>
    </w:p>
    <w:p w:rsidR="00783E33" w:rsidRPr="00783E33" w:rsidRDefault="00783E33" w:rsidP="00783E33">
      <w:pPr>
        <w:ind w:left="360"/>
        <w:jc w:val="both"/>
        <w:rPr>
          <w:spacing w:val="-2"/>
        </w:rPr>
      </w:pPr>
      <w:r w:rsidRPr="00783E33">
        <w:rPr>
          <w:spacing w:val="-2"/>
        </w:rPr>
        <w:t>Dans la fonction publique de l’État, le corps des inspecteurs de l’action sanitaire et sociale a été le premier à bénéficier d’un tel grade. Le corps interministériel des administrateurs civils et le nouveau corps interministériel des attachés d’administration de l’État ont été dotés d’un troisième grade à accès fonctionnel. Outre la reconnaissance des mérites des agents ayant exercé des fonctions de haut niveau, notamment dans des emplois fonctionnels, la création de ces grades permet d’offrir de</w:t>
      </w:r>
      <w:r w:rsidR="006851B0">
        <w:rPr>
          <w:spacing w:val="-2"/>
        </w:rPr>
        <w:t xml:space="preserve"> nouvelles</w:t>
      </w:r>
      <w:r w:rsidRPr="00783E33">
        <w:rPr>
          <w:spacing w:val="-2"/>
        </w:rPr>
        <w:t xml:space="preserve"> perspectives de carrière</w:t>
      </w:r>
      <w:r w:rsidR="006851B0">
        <w:rPr>
          <w:spacing w:val="-2"/>
        </w:rPr>
        <w:t xml:space="preserve"> dans le cadre de la gestion des âges de la vie dans la fonction publique.</w:t>
      </w:r>
    </w:p>
    <w:p w:rsidR="00783E33" w:rsidRDefault="00783E33" w:rsidP="00783E33">
      <w:pPr>
        <w:ind w:left="360"/>
        <w:jc w:val="both"/>
        <w:rPr>
          <w:spacing w:val="-2"/>
        </w:rPr>
      </w:pPr>
      <w:r w:rsidRPr="00783E33">
        <w:rPr>
          <w:spacing w:val="-2"/>
        </w:rPr>
        <w:t>Cette réforme a été transposée à d’autres corps ou cadres d’emplois comparables des trois fonctions publiques : création de « classes fonctionnelles » dans le corps des sous-préfets, d’un  GRAF</w:t>
      </w:r>
      <w:r w:rsidR="00874D39">
        <w:rPr>
          <w:spacing w:val="-2"/>
        </w:rPr>
        <w:t xml:space="preserve"> </w:t>
      </w:r>
      <w:r w:rsidRPr="00783E33">
        <w:rPr>
          <w:spacing w:val="-2"/>
        </w:rPr>
        <w:t xml:space="preserve">dans le cadre d’emplois des administrateurs territoriaux et dans les corps des administrateurs de la ville de Paris. </w:t>
      </w:r>
    </w:p>
    <w:p w:rsidR="0060432C" w:rsidRPr="0060432C" w:rsidRDefault="006D6B29" w:rsidP="0060432C">
      <w:pPr>
        <w:pStyle w:val="Paragraphedeliste"/>
        <w:numPr>
          <w:ilvl w:val="0"/>
          <w:numId w:val="23"/>
        </w:numPr>
        <w:jc w:val="both"/>
        <w:rPr>
          <w:b/>
          <w:spacing w:val="-2"/>
        </w:rPr>
      </w:pPr>
      <w:r>
        <w:rPr>
          <w:b/>
          <w:spacing w:val="-2"/>
        </w:rPr>
        <w:t>Une prise en compte de l’expérience lors de l’avancement</w:t>
      </w:r>
      <w:r w:rsidR="00E07AF9" w:rsidRPr="00E07AF9">
        <w:rPr>
          <w:b/>
          <w:spacing w:val="-2"/>
        </w:rPr>
        <w:t xml:space="preserve"> de grade par les voies de l’examen et du concours professionnel</w:t>
      </w:r>
    </w:p>
    <w:p w:rsidR="0060432C" w:rsidRDefault="0060432C" w:rsidP="0060432C">
      <w:pPr>
        <w:ind w:left="360"/>
        <w:jc w:val="both"/>
        <w:rPr>
          <w:spacing w:val="-2"/>
        </w:rPr>
      </w:pPr>
      <w:r w:rsidRPr="00FE5393">
        <w:rPr>
          <w:spacing w:val="-2"/>
        </w:rPr>
        <w:t>L</w:t>
      </w:r>
      <w:r>
        <w:rPr>
          <w:spacing w:val="-2"/>
        </w:rPr>
        <w:t>es épreuves des examens professionnels et concours profes</w:t>
      </w:r>
      <w:r w:rsidR="00CB0D82">
        <w:rPr>
          <w:spacing w:val="-2"/>
        </w:rPr>
        <w:t xml:space="preserve">sionnels d’avancement de grade </w:t>
      </w:r>
      <w:r>
        <w:rPr>
          <w:spacing w:val="-2"/>
        </w:rPr>
        <w:t>ont</w:t>
      </w:r>
      <w:r w:rsidR="00CB0D82">
        <w:rPr>
          <w:spacing w:val="-2"/>
        </w:rPr>
        <w:t xml:space="preserve"> été</w:t>
      </w:r>
      <w:r>
        <w:rPr>
          <w:spacing w:val="-2"/>
        </w:rPr>
        <w:t xml:space="preserve"> progressivement réformées dans le sens d’une professionnalisation des modalités de sélection, avec l’introduction d’une épreuve orale d’entretien de reconnaissance des acquis de l’expérience professionnelle (RAEP).</w:t>
      </w:r>
    </w:p>
    <w:p w:rsidR="0060432C" w:rsidRDefault="0060432C" w:rsidP="0060432C">
      <w:pPr>
        <w:ind w:left="360"/>
        <w:jc w:val="both"/>
      </w:pPr>
      <w:r>
        <w:t xml:space="preserve">La RAEP est un mécanisme d'évaluation et de comparaison des savoirs, des compétences et aptitudes professionnelles, fondé sur des critères professionnels. L'évaluation des acquis de l'expérience permet à un jury </w:t>
      </w:r>
      <w:r w:rsidR="00CC0FAA">
        <w:t>d’apprécier</w:t>
      </w:r>
      <w:r>
        <w:t xml:space="preserve"> la capacité des personnes concernées à exercer de nouvelles fonctions et/ou responsabilités.</w:t>
      </w:r>
    </w:p>
    <w:p w:rsidR="0060432C" w:rsidRDefault="0060432C" w:rsidP="0060432C">
      <w:pPr>
        <w:ind w:left="360"/>
        <w:jc w:val="both"/>
      </w:pPr>
      <w:r>
        <w:t>Pour la fonction publique de l’Etat, 92 examens et concours professionnels d’avancement de grade ont été dotés d’une épreuve RAEP depuis 2007 : 28 en catégorie A, 54 en catégorie B et 10 en catégorie C.</w:t>
      </w:r>
    </w:p>
    <w:p w:rsidR="006851B0" w:rsidRDefault="0060432C" w:rsidP="0060432C">
      <w:pPr>
        <w:ind w:left="360"/>
        <w:jc w:val="both"/>
      </w:pPr>
      <w:r>
        <w:t>La mise en œuvre de réformes statutaires (nouvel espace</w:t>
      </w:r>
      <w:r w:rsidR="006D6B29">
        <w:t xml:space="preserve"> statutaire de la catégorie B, c</w:t>
      </w:r>
      <w:r>
        <w:t>orps interministériel à gestion ministérielle des attachés d’administration de l’Etat) s’est traduite par la révision concomitante du contenu des épreuves des exa</w:t>
      </w:r>
      <w:r w:rsidR="006851B0">
        <w:t>mens et concours professionnels.</w:t>
      </w:r>
    </w:p>
    <w:p w:rsidR="006A25B2" w:rsidRDefault="006A25B2" w:rsidP="0060432C">
      <w:pPr>
        <w:ind w:left="360"/>
        <w:jc w:val="both"/>
      </w:pPr>
    </w:p>
    <w:p w:rsidR="006A25B2" w:rsidRDefault="006A25B2" w:rsidP="0060432C">
      <w:pPr>
        <w:ind w:left="360"/>
        <w:jc w:val="both"/>
      </w:pPr>
    </w:p>
    <w:p w:rsidR="0060432C" w:rsidRPr="00054FD2" w:rsidRDefault="006851B0" w:rsidP="0060432C">
      <w:pPr>
        <w:pStyle w:val="Paragraphedeliste"/>
        <w:numPr>
          <w:ilvl w:val="0"/>
          <w:numId w:val="23"/>
        </w:numPr>
        <w:jc w:val="both"/>
        <w:rPr>
          <w:b/>
          <w:spacing w:val="-2"/>
        </w:rPr>
      </w:pPr>
      <w:r w:rsidRPr="00054FD2">
        <w:rPr>
          <w:b/>
          <w:spacing w:val="-2"/>
        </w:rPr>
        <w:lastRenderedPageBreak/>
        <w:t>Le n</w:t>
      </w:r>
      <w:r w:rsidR="0060432C" w:rsidRPr="00054FD2">
        <w:rPr>
          <w:b/>
          <w:spacing w:val="-2"/>
        </w:rPr>
        <w:t>ombre de grades</w:t>
      </w:r>
      <w:r w:rsidRPr="00054FD2">
        <w:rPr>
          <w:b/>
          <w:spacing w:val="-2"/>
        </w:rPr>
        <w:t xml:space="preserve"> ou de classes </w:t>
      </w:r>
    </w:p>
    <w:p w:rsidR="0060432C" w:rsidRPr="0060432C" w:rsidRDefault="0060432C" w:rsidP="0060432C">
      <w:pPr>
        <w:ind w:left="360"/>
        <w:jc w:val="both"/>
      </w:pPr>
      <w:r w:rsidRPr="0060432C">
        <w:t xml:space="preserve">La </w:t>
      </w:r>
      <w:r w:rsidR="006851B0">
        <w:t>carrière des agents se déroule</w:t>
      </w:r>
      <w:r w:rsidRPr="0060432C">
        <w:t xml:space="preserve">, pour </w:t>
      </w:r>
      <w:r w:rsidR="00345276">
        <w:t>la majorité</w:t>
      </w:r>
      <w:r w:rsidRPr="0060432C">
        <w:t xml:space="preserve"> d’entre eux, au sein du corps</w:t>
      </w:r>
      <w:r w:rsidR="000E1119">
        <w:t xml:space="preserve"> ou du cadre d’emploi</w:t>
      </w:r>
      <w:r w:rsidRPr="0060432C">
        <w:t xml:space="preserve"> dans lequel ils ont été recrutés initialement. Pour cette raison, le nombre de grades détermine </w:t>
      </w:r>
      <w:r w:rsidR="006851B0">
        <w:t>la perspective de carrière de ces agents</w:t>
      </w:r>
      <w:r w:rsidRPr="0060432C">
        <w:t>.</w:t>
      </w:r>
    </w:p>
    <w:p w:rsidR="00A52D34" w:rsidRDefault="0060432C" w:rsidP="00A52D34">
      <w:pPr>
        <w:pStyle w:val="Paragraphedeliste"/>
        <w:spacing w:before="120" w:after="120"/>
        <w:ind w:left="284"/>
        <w:contextualSpacing w:val="0"/>
        <w:jc w:val="both"/>
      </w:pPr>
      <w:r w:rsidRPr="00D23B25">
        <w:rPr>
          <w:b/>
        </w:rPr>
        <w:t>S’agissant de</w:t>
      </w:r>
      <w:r w:rsidR="00D23B25">
        <w:rPr>
          <w:b/>
        </w:rPr>
        <w:t>s corps de</w:t>
      </w:r>
      <w:r w:rsidRPr="00D23B25">
        <w:rPr>
          <w:b/>
        </w:rPr>
        <w:t xml:space="preserve"> la catégorie A</w:t>
      </w:r>
      <w:r w:rsidRPr="0060432C">
        <w:t>, la mise en œuvre progressive d’un grade à accès fonctionnel devra</w:t>
      </w:r>
      <w:r w:rsidR="00345276">
        <w:t>it conduire à une structuration</w:t>
      </w:r>
      <w:r w:rsidR="00D23B25">
        <w:t xml:space="preserve"> des corps</w:t>
      </w:r>
      <w:r w:rsidR="00345276">
        <w:t xml:space="preserve"> dits de « A type »</w:t>
      </w:r>
      <w:r w:rsidR="00D23B25">
        <w:t xml:space="preserve"> en 3 grades.</w:t>
      </w:r>
      <w:r w:rsidR="00632EE9">
        <w:t xml:space="preserve"> </w:t>
      </w:r>
      <w:r w:rsidR="00A52D34">
        <w:t>Cependant, à ce jour, la très grande majorité des agents de catégorie A (plus de 800 000 enseignants) relèvent d’un corps structuré en deux classes.</w:t>
      </w:r>
    </w:p>
    <w:p w:rsidR="00632EE9" w:rsidRDefault="00806AC8" w:rsidP="00A52D34">
      <w:pPr>
        <w:pStyle w:val="Paragraphedeliste"/>
        <w:spacing w:before="120" w:after="120"/>
        <w:ind w:left="284"/>
        <w:contextualSpacing w:val="0"/>
        <w:jc w:val="both"/>
      </w:pPr>
      <w:r>
        <w:t>En outre</w:t>
      </w:r>
      <w:r w:rsidR="00632EE9">
        <w:t xml:space="preserve">, </w:t>
      </w:r>
      <w:r w:rsidR="00632EE9" w:rsidRPr="0060432C">
        <w:t xml:space="preserve">la carrière des agents de catégorie A </w:t>
      </w:r>
      <w:r w:rsidR="00632EE9">
        <w:t>relevant de certain</w:t>
      </w:r>
      <w:r w:rsidR="006851B0">
        <w:t>e</w:t>
      </w:r>
      <w:r w:rsidR="00632EE9">
        <w:t>s directions à réseaux (</w:t>
      </w:r>
      <w:r w:rsidR="00632EE9" w:rsidRPr="0060432C">
        <w:t>DGFIP</w:t>
      </w:r>
      <w:r w:rsidR="00632EE9">
        <w:t>)</w:t>
      </w:r>
      <w:r w:rsidR="00632EE9" w:rsidRPr="0060432C">
        <w:t xml:space="preserve"> a été adaptée à l’organisation de ces directions (5 grades).</w:t>
      </w:r>
    </w:p>
    <w:p w:rsidR="0060432C" w:rsidRDefault="0060432C" w:rsidP="00A52D34">
      <w:pPr>
        <w:pStyle w:val="Paragraphedeliste"/>
        <w:spacing w:before="120" w:after="120"/>
        <w:ind w:left="284"/>
        <w:contextualSpacing w:val="0"/>
        <w:jc w:val="both"/>
      </w:pPr>
      <w:r w:rsidRPr="0060432C">
        <w:t xml:space="preserve">Le nouvel espace statutaire de </w:t>
      </w:r>
      <w:r w:rsidRPr="00D23B25">
        <w:rPr>
          <w:b/>
        </w:rPr>
        <w:t>la catégorie B</w:t>
      </w:r>
      <w:r w:rsidRPr="0060432C">
        <w:t xml:space="preserve"> a permis d’harmoniser les co</w:t>
      </w:r>
      <w:r w:rsidR="00D23B25">
        <w:t xml:space="preserve">rps de catégorie B en 3 grades, </w:t>
      </w:r>
      <w:r w:rsidRPr="0060432C">
        <w:t>à p</w:t>
      </w:r>
      <w:r w:rsidR="00D23B25">
        <w:t>artir du recrutement niveau bac</w:t>
      </w:r>
      <w:r w:rsidRPr="0060432C">
        <w:t>.</w:t>
      </w:r>
      <w:r w:rsidR="00A10CAF">
        <w:t xml:space="preserve"> </w:t>
      </w:r>
      <w:r w:rsidR="00D23B25">
        <w:t xml:space="preserve">Les agents recrutés </w:t>
      </w:r>
      <w:r w:rsidR="00A10CAF">
        <w:t>au niveau intermédiaire</w:t>
      </w:r>
      <w:r w:rsidR="00D23B25">
        <w:t xml:space="preserve"> (bac +2)</w:t>
      </w:r>
      <w:r w:rsidR="006851B0">
        <w:t xml:space="preserve"> </w:t>
      </w:r>
      <w:r w:rsidR="00D23B25">
        <w:t>déploient leur carrière sur les deux derniers grades.</w:t>
      </w:r>
    </w:p>
    <w:p w:rsidR="00632EE9" w:rsidRPr="0060432C" w:rsidRDefault="00632EE9" w:rsidP="00A52D34">
      <w:pPr>
        <w:pStyle w:val="Paragraphedeliste"/>
        <w:spacing w:before="120" w:after="120"/>
        <w:ind w:left="284"/>
        <w:contextualSpacing w:val="0"/>
        <w:jc w:val="both"/>
      </w:pPr>
      <w:r>
        <w:t xml:space="preserve">Le </w:t>
      </w:r>
      <w:r w:rsidRPr="0060432C">
        <w:t>nouvel espace statutaire</w:t>
      </w:r>
      <w:r>
        <w:t xml:space="preserve"> des corps paramédicaux a été adapté à la spécificité des missions dévolues à ces corps et se structure en 2 </w:t>
      </w:r>
      <w:r w:rsidR="006851B0">
        <w:t>classes</w:t>
      </w:r>
      <w:r>
        <w:t>.</w:t>
      </w:r>
    </w:p>
    <w:p w:rsidR="00D23B25" w:rsidRDefault="0060432C" w:rsidP="00A52D34">
      <w:pPr>
        <w:pStyle w:val="Paragraphedeliste"/>
        <w:spacing w:before="120" w:after="120"/>
        <w:ind w:left="284"/>
        <w:contextualSpacing w:val="0"/>
        <w:jc w:val="both"/>
      </w:pPr>
      <w:r w:rsidRPr="0060432C">
        <w:t xml:space="preserve">La carrière des agents appartenant à </w:t>
      </w:r>
      <w:r w:rsidRPr="00D23B25">
        <w:rPr>
          <w:b/>
        </w:rPr>
        <w:t>des corps de catégorie C</w:t>
      </w:r>
      <w:r w:rsidRPr="0060432C">
        <w:t xml:space="preserve"> s</w:t>
      </w:r>
      <w:r w:rsidR="00D23B25">
        <w:t xml:space="preserve">e déploie également pour </w:t>
      </w:r>
      <w:r w:rsidRPr="0060432C">
        <w:t xml:space="preserve">les agents recrutés par la voie d’un concours sur 3 </w:t>
      </w:r>
      <w:r w:rsidR="00D23B25">
        <w:t>ou 2 grades</w:t>
      </w:r>
      <w:r w:rsidRPr="0060432C">
        <w:t xml:space="preserve">. </w:t>
      </w:r>
      <w:r w:rsidR="00D23B25">
        <w:t xml:space="preserve">Seuls les agents recrutés sans concours en échelle 3 </w:t>
      </w:r>
      <w:r w:rsidR="006851B0">
        <w:t>peuvent connaître</w:t>
      </w:r>
      <w:r w:rsidR="00D23B25">
        <w:t xml:space="preserve"> une carrière </w:t>
      </w:r>
      <w:r w:rsidR="006851B0">
        <w:t>en</w:t>
      </w:r>
      <w:r w:rsidR="00D23B25">
        <w:t xml:space="preserve"> 4 grades.</w:t>
      </w:r>
    </w:p>
    <w:p w:rsidR="0060432C" w:rsidRPr="0060432C" w:rsidRDefault="0060432C" w:rsidP="00D23B25">
      <w:pPr>
        <w:pStyle w:val="Paragraphedeliste"/>
        <w:spacing w:before="120" w:after="120"/>
        <w:ind w:left="284"/>
        <w:contextualSpacing w:val="0"/>
        <w:jc w:val="both"/>
      </w:pPr>
      <w:r w:rsidRPr="0060432C">
        <w:t>Toutefois, la situation des agents de la catégorie C est fort différente selon leur appartenance à l’un des versants de la fonction publique.</w:t>
      </w:r>
    </w:p>
    <w:p w:rsidR="00632EE9" w:rsidRPr="0060432C" w:rsidRDefault="0060432C" w:rsidP="00632EE9">
      <w:pPr>
        <w:pStyle w:val="Paragraphedeliste"/>
        <w:spacing w:before="120" w:after="120"/>
        <w:ind w:left="284"/>
        <w:contextualSpacing w:val="0"/>
        <w:jc w:val="both"/>
      </w:pPr>
      <w:r w:rsidRPr="0060432C">
        <w:t>Ainsi, pour la fonction pub</w:t>
      </w:r>
      <w:r w:rsidR="00D23B25">
        <w:t xml:space="preserve">lique de l’Etat, moins de 13 % </w:t>
      </w:r>
      <w:r w:rsidRPr="0060432C">
        <w:t>des age</w:t>
      </w:r>
      <w:r w:rsidR="00632EE9">
        <w:t xml:space="preserve">nts (environ 30 000 agents) sont recrutés en échelle 3 alors qu’ils sont près </w:t>
      </w:r>
      <w:r w:rsidR="006851B0">
        <w:t>de 50</w:t>
      </w:r>
      <w:r w:rsidR="00632EE9" w:rsidRPr="0060432C">
        <w:t xml:space="preserve"> % </w:t>
      </w:r>
      <w:r w:rsidR="00632EE9">
        <w:t>dans</w:t>
      </w:r>
      <w:r w:rsidR="00632EE9" w:rsidRPr="0060432C">
        <w:t xml:space="preserve"> la fonction publique territoriale</w:t>
      </w:r>
      <w:r w:rsidR="00632EE9">
        <w:t xml:space="preserve"> (450 000 agents)</w:t>
      </w:r>
      <w:r w:rsidR="00632EE9" w:rsidRPr="0060432C">
        <w:t>.</w:t>
      </w:r>
    </w:p>
    <w:p w:rsidR="00632EE9" w:rsidRDefault="00D23B25" w:rsidP="00D23B25">
      <w:pPr>
        <w:pStyle w:val="Paragraphedeliste"/>
        <w:spacing w:before="120" w:after="120"/>
        <w:ind w:left="284"/>
        <w:contextualSpacing w:val="0"/>
        <w:jc w:val="both"/>
      </w:pPr>
      <w:r>
        <w:t>On notera également que la carrière des</w:t>
      </w:r>
      <w:r w:rsidRPr="0060432C">
        <w:t xml:space="preserve"> agents des services hospitaliers qualifiés </w:t>
      </w:r>
      <w:r w:rsidR="00632EE9">
        <w:t xml:space="preserve">(83 000 agents) </w:t>
      </w:r>
      <w:r>
        <w:t>ne comprend</w:t>
      </w:r>
      <w:r w:rsidR="00632EE9">
        <w:t>, à ce jour,</w:t>
      </w:r>
      <w:r w:rsidR="00263D21">
        <w:t xml:space="preserve"> que le</w:t>
      </w:r>
      <w:r>
        <w:t xml:space="preserve"> seul grade de recrutement (échelle </w:t>
      </w:r>
      <w:r w:rsidR="00632EE9">
        <w:t xml:space="preserve">3). </w:t>
      </w:r>
    </w:p>
    <w:p w:rsidR="0060432C" w:rsidRPr="0060432C" w:rsidRDefault="00632EE9" w:rsidP="0060432C">
      <w:pPr>
        <w:pStyle w:val="Paragraphedeliste"/>
        <w:ind w:left="284"/>
        <w:jc w:val="both"/>
      </w:pPr>
      <w:r>
        <w:t>Enfin, les agents appartenant à des s</w:t>
      </w:r>
      <w:r w:rsidR="0060432C" w:rsidRPr="0060432C">
        <w:t>tatuts spéciaux</w:t>
      </w:r>
      <w:r w:rsidR="00A52D34">
        <w:t xml:space="preserve"> </w:t>
      </w:r>
      <w:r w:rsidR="00A52D34" w:rsidRPr="0060432C">
        <w:t>(administration pénitentiaire</w:t>
      </w:r>
      <w:r w:rsidR="00A52D34">
        <w:t xml:space="preserve"> environ 32 000 agents</w:t>
      </w:r>
      <w:r w:rsidR="00A52D34" w:rsidRPr="0060432C">
        <w:t xml:space="preserve"> et police</w:t>
      </w:r>
      <w:r w:rsidR="00A52D34">
        <w:t xml:space="preserve"> </w:t>
      </w:r>
      <w:r w:rsidR="006851B0">
        <w:t xml:space="preserve">nationale </w:t>
      </w:r>
      <w:r w:rsidR="00A52D34">
        <w:t>environ 112 000 agents</w:t>
      </w:r>
      <w:r w:rsidR="00A52D34" w:rsidRPr="0060432C">
        <w:t>)</w:t>
      </w:r>
      <w:r w:rsidR="00A52D34">
        <w:t xml:space="preserve"> </w:t>
      </w:r>
      <w:r w:rsidR="006851B0">
        <w:t xml:space="preserve">se répartissent dans des corps présentant </w:t>
      </w:r>
      <w:r w:rsidR="00A52D34">
        <w:t>les structures suivantes :</w:t>
      </w:r>
    </w:p>
    <w:p w:rsidR="0060432C" w:rsidRPr="0060432C" w:rsidRDefault="0060432C" w:rsidP="0060432C">
      <w:pPr>
        <w:pStyle w:val="Paragraphedeliste"/>
        <w:ind w:left="284"/>
        <w:jc w:val="both"/>
      </w:pPr>
      <w:r w:rsidRPr="0060432C">
        <w:t xml:space="preserve">- 4 grades pour les corps d’encadrement et d’application, </w:t>
      </w:r>
      <w:r w:rsidR="00A52D34">
        <w:t>(100 000 agents pour la police et 26</w:t>
      </w:r>
      <w:r w:rsidR="006851B0">
        <w:t xml:space="preserve"> 000 </w:t>
      </w:r>
      <w:r w:rsidR="00A52D34">
        <w:t>agents pour la pénitentiaire)</w:t>
      </w:r>
      <w:r w:rsidR="006851B0">
        <w:t> ;</w:t>
      </w:r>
    </w:p>
    <w:p w:rsidR="0060432C" w:rsidRPr="0060432C" w:rsidRDefault="0060432C" w:rsidP="0060432C">
      <w:pPr>
        <w:pStyle w:val="Paragraphedeliste"/>
        <w:ind w:left="284"/>
        <w:jc w:val="both"/>
      </w:pPr>
      <w:r w:rsidRPr="0060432C">
        <w:t>- 3 grades pour les corps de commandement</w:t>
      </w:r>
      <w:r w:rsidR="006851B0">
        <w:t> ;</w:t>
      </w:r>
    </w:p>
    <w:p w:rsidR="006851B0" w:rsidRDefault="0060432C" w:rsidP="00806AC8">
      <w:pPr>
        <w:pStyle w:val="Paragraphedeliste"/>
        <w:ind w:left="284"/>
        <w:jc w:val="both"/>
      </w:pPr>
      <w:r w:rsidRPr="0060432C">
        <w:t>- 2 grades pour les corps de</w:t>
      </w:r>
      <w:r w:rsidR="00A52D34">
        <w:t xml:space="preserve"> conception et de</w:t>
      </w:r>
      <w:r w:rsidRPr="0060432C">
        <w:t xml:space="preserve"> direction</w:t>
      </w:r>
      <w:r w:rsidR="006851B0">
        <w:t>.</w:t>
      </w:r>
    </w:p>
    <w:p w:rsidR="006851B0" w:rsidRDefault="006851B0">
      <w:pPr>
        <w:spacing w:after="0" w:line="240" w:lineRule="auto"/>
      </w:pPr>
      <w:r>
        <w:br w:type="page"/>
      </w:r>
    </w:p>
    <w:p w:rsidR="00783E33" w:rsidRPr="0058039D" w:rsidRDefault="00783E33" w:rsidP="00EF4520">
      <w:pPr>
        <w:pStyle w:val="En-tte"/>
        <w:tabs>
          <w:tab w:val="clear" w:pos="4536"/>
          <w:tab w:val="clear" w:pos="9072"/>
          <w:tab w:val="left" w:pos="284"/>
        </w:tabs>
        <w:jc w:val="both"/>
        <w:rPr>
          <w:rFonts w:ascii="Arial" w:hAnsi="Arial" w:cs="Arial"/>
          <w:b/>
          <w:bCs/>
          <w:color w:val="1F497D"/>
        </w:rPr>
      </w:pPr>
    </w:p>
    <w:p w:rsidR="002F3AC4" w:rsidRPr="00F3692F" w:rsidRDefault="002F3AC4" w:rsidP="00F3692F">
      <w:pPr>
        <w:pStyle w:val="Paragraphedeliste"/>
        <w:numPr>
          <w:ilvl w:val="0"/>
          <w:numId w:val="1"/>
        </w:numPr>
        <w:pBdr>
          <w:bottom w:val="single" w:sz="12" w:space="1" w:color="1F497D"/>
        </w:pBdr>
        <w:rPr>
          <w:rFonts w:ascii="Arial" w:hAnsi="Arial" w:cs="Arial"/>
          <w:b/>
          <w:bCs/>
          <w:color w:val="1F497D"/>
          <w:sz w:val="28"/>
          <w:szCs w:val="28"/>
        </w:rPr>
      </w:pPr>
      <w:r w:rsidRPr="00F3692F">
        <w:rPr>
          <w:rFonts w:ascii="Arial" w:hAnsi="Arial" w:cs="Arial"/>
          <w:b/>
          <w:bCs/>
          <w:color w:val="1F497D"/>
          <w:sz w:val="28"/>
          <w:szCs w:val="28"/>
        </w:rPr>
        <w:t>ENJEUX</w:t>
      </w:r>
    </w:p>
    <w:p w:rsidR="00806AC8" w:rsidRPr="0054554D" w:rsidRDefault="00806AC8" w:rsidP="0074507A">
      <w:pPr>
        <w:ind w:left="360"/>
        <w:jc w:val="both"/>
        <w:rPr>
          <w:b/>
        </w:rPr>
      </w:pPr>
      <w:r w:rsidRPr="0054554D">
        <w:rPr>
          <w:b/>
        </w:rPr>
        <w:t>S’agissant des avancements de grades et des modalités d’avancement de grades.</w:t>
      </w:r>
    </w:p>
    <w:p w:rsidR="000D3071" w:rsidRDefault="00856538" w:rsidP="0074507A">
      <w:pPr>
        <w:ind w:left="360"/>
        <w:jc w:val="both"/>
      </w:pPr>
      <w:r>
        <w:t xml:space="preserve">La fixation des taux de promotion doit reposer sur une gestion fine </w:t>
      </w:r>
      <w:r w:rsidR="00BE2619">
        <w:t xml:space="preserve">des emplois et des compétences, </w:t>
      </w:r>
      <w:r w:rsidR="0036173A">
        <w:t xml:space="preserve">permettant d’atteindre un </w:t>
      </w:r>
      <w:r w:rsidR="000D3071">
        <w:t xml:space="preserve">équilibre entre les objectifs de fluidification des parcours professionnels, de juste reconnaissance des mérites et de prise en compte des besoins de l’administration en termes de hiérarchisation des emplois. </w:t>
      </w:r>
      <w:r w:rsidR="00BE2619">
        <w:t xml:space="preserve"> </w:t>
      </w:r>
    </w:p>
    <w:p w:rsidR="0067680A" w:rsidRDefault="00856538" w:rsidP="0074507A">
      <w:pPr>
        <w:ind w:left="360"/>
        <w:jc w:val="both"/>
      </w:pPr>
      <w:r>
        <w:t>Au regard de l</w:t>
      </w:r>
      <w:r w:rsidR="006B043C">
        <w:t>’évolution de la structuration de certains corps et cadres d’emplois depuis la mise en œuvre des ratio</w:t>
      </w:r>
      <w:r w:rsidR="00A72AF8">
        <w:t>s promus/</w:t>
      </w:r>
      <w:proofErr w:type="spellStart"/>
      <w:r w:rsidR="00A72AF8">
        <w:t>promouvables</w:t>
      </w:r>
      <w:proofErr w:type="spellEnd"/>
      <w:r>
        <w:t>,</w:t>
      </w:r>
      <w:r w:rsidR="00521A2E">
        <w:t xml:space="preserve"> et notamment de</w:t>
      </w:r>
      <w:r w:rsidR="00F5271D">
        <w:t xml:space="preserve"> l’existence de</w:t>
      </w:r>
      <w:r w:rsidR="00521A2E">
        <w:t xml:space="preserve"> situa</w:t>
      </w:r>
      <w:r w:rsidR="00263D21">
        <w:t>tions d’inversion</w:t>
      </w:r>
      <w:r w:rsidR="00521A2E">
        <w:t xml:space="preserve"> de pyramidage </w:t>
      </w:r>
      <w:r w:rsidR="00F5271D">
        <w:t>(la proportion d’agents relevant</w:t>
      </w:r>
      <w:r w:rsidR="00521A2E">
        <w:t xml:space="preserve"> des grades d’avancement devient prépondérante par rapport à celle</w:t>
      </w:r>
      <w:r w:rsidR="00F5271D">
        <w:t xml:space="preserve"> relevant </w:t>
      </w:r>
      <w:r w:rsidR="00521A2E">
        <w:t>des grades initiaux</w:t>
      </w:r>
      <w:r w:rsidR="00F5271D">
        <w:t xml:space="preserve">), </w:t>
      </w:r>
      <w:r w:rsidR="00521A2E">
        <w:t xml:space="preserve">l’aspect fluidification des parcours de carrière </w:t>
      </w:r>
      <w:r w:rsidR="00263D21">
        <w:t>n’</w:t>
      </w:r>
      <w:r w:rsidR="00E07AF9">
        <w:t>a</w:t>
      </w:r>
      <w:r w:rsidR="00263D21">
        <w:t>-t-elle pas pris</w:t>
      </w:r>
      <w:r w:rsidR="00E07AF9">
        <w:t xml:space="preserve"> </w:t>
      </w:r>
      <w:r w:rsidR="00A35AA0">
        <w:t>le pas sur les autres objectifs</w:t>
      </w:r>
      <w:r w:rsidR="00521A2E">
        <w:t xml:space="preserve"> ? </w:t>
      </w:r>
    </w:p>
    <w:p w:rsidR="00763267" w:rsidRDefault="00521A2E" w:rsidP="00F5271D">
      <w:pPr>
        <w:ind w:left="360"/>
        <w:jc w:val="both"/>
      </w:pPr>
      <w:r>
        <w:t xml:space="preserve">Les administrations reconnaissent dans certains cas ne plus pouvoir offrir de perspectives </w:t>
      </w:r>
      <w:r w:rsidR="00A35AA0">
        <w:t>d’évolutions fonctionnelles aux agents bénéficiaires d’un avancement de grade</w:t>
      </w:r>
      <w:r w:rsidR="00264E4A">
        <w:t xml:space="preserve">, en raison de la saturation des </w:t>
      </w:r>
      <w:r w:rsidR="00E07AF9">
        <w:t>postes</w:t>
      </w:r>
      <w:r w:rsidR="00264E4A">
        <w:t xml:space="preserve"> relevant du niveau hiérarchique supérieur</w:t>
      </w:r>
      <w:r w:rsidR="0067680A">
        <w:t>. Le dispositif, sous sa forme actuelle, n’</w:t>
      </w:r>
      <w:proofErr w:type="spellStart"/>
      <w:r w:rsidR="0067680A">
        <w:t>a</w:t>
      </w:r>
      <w:r w:rsidR="00F5271D">
        <w:t>-t-il</w:t>
      </w:r>
      <w:proofErr w:type="spellEnd"/>
      <w:r w:rsidR="00F5271D">
        <w:t xml:space="preserve"> pas contribué à banaliser l’avancement de grade dans la carrière du fonctionnaire, alors qu’il devrait, dans l’esprit du statut général des fonctionnaires, en constituer un moment charnière</w:t>
      </w:r>
      <w:r w:rsidR="00264E4A">
        <w:t> ?</w:t>
      </w:r>
    </w:p>
    <w:p w:rsidR="00806AC8" w:rsidRPr="0054554D" w:rsidRDefault="00806AC8" w:rsidP="003159AB">
      <w:pPr>
        <w:ind w:left="360"/>
        <w:jc w:val="both"/>
        <w:rPr>
          <w:b/>
        </w:rPr>
      </w:pPr>
      <w:r w:rsidRPr="0054554D">
        <w:rPr>
          <w:b/>
        </w:rPr>
        <w:t>S’agissant du nombre de grades</w:t>
      </w:r>
    </w:p>
    <w:p w:rsidR="00655EF6" w:rsidRDefault="0054554D" w:rsidP="00655EF6">
      <w:pPr>
        <w:ind w:left="360"/>
        <w:jc w:val="both"/>
      </w:pPr>
      <w:r>
        <w:t>Le nombre de grade</w:t>
      </w:r>
      <w:r w:rsidR="00263D21">
        <w:t>s</w:t>
      </w:r>
      <w:r>
        <w:t xml:space="preserve"> devrait, en toute rigu</w:t>
      </w:r>
      <w:r w:rsidR="00655EF6">
        <w:t>eur, correspondre aux différent</w:t>
      </w:r>
      <w:r>
        <w:t>s</w:t>
      </w:r>
      <w:r w:rsidR="00655EF6">
        <w:t xml:space="preserve"> niveaux de</w:t>
      </w:r>
      <w:r>
        <w:t xml:space="preserve"> fonctions prévues par les missions du corps. </w:t>
      </w:r>
      <w:r w:rsidR="006851B0">
        <w:t xml:space="preserve">Toutefois, cette lecture fonctionnelle ne doit pas exclure la reconnaissance des mérites </w:t>
      </w:r>
      <w:r w:rsidR="00655EF6">
        <w:t>qui peut se traduire</w:t>
      </w:r>
      <w:r w:rsidR="00CB290A">
        <w:t xml:space="preserve"> également</w:t>
      </w:r>
      <w:r w:rsidR="00655EF6">
        <w:t xml:space="preserve"> par un </w:t>
      </w:r>
      <w:r w:rsidR="00CB290A">
        <w:t>avancement de grade (notamment pour les corps de catégorie C et à un degré moindre pour les corps de catégorie B voire A)</w:t>
      </w:r>
    </w:p>
    <w:p w:rsidR="002F3AC4" w:rsidRPr="00F3692F" w:rsidRDefault="009A5C3B" w:rsidP="002266CB">
      <w:pPr>
        <w:pStyle w:val="Paragraphedeliste"/>
        <w:numPr>
          <w:ilvl w:val="0"/>
          <w:numId w:val="1"/>
        </w:numPr>
        <w:pBdr>
          <w:bottom w:val="single" w:sz="12" w:space="1" w:color="1F497D"/>
        </w:pBdr>
        <w:ind w:left="714" w:hanging="357"/>
        <w:contextualSpacing w:val="0"/>
        <w:rPr>
          <w:rFonts w:ascii="Arial" w:hAnsi="Arial" w:cs="Arial"/>
          <w:b/>
          <w:bCs/>
          <w:color w:val="1F497D"/>
          <w:sz w:val="28"/>
          <w:szCs w:val="28"/>
        </w:rPr>
      </w:pPr>
      <w:r>
        <w:rPr>
          <w:rFonts w:ascii="Arial" w:hAnsi="Arial" w:cs="Arial"/>
          <w:b/>
          <w:bCs/>
          <w:color w:val="1F497D"/>
          <w:sz w:val="28"/>
          <w:szCs w:val="28"/>
        </w:rPr>
        <w:t xml:space="preserve">QUESTIONS </w:t>
      </w:r>
    </w:p>
    <w:p w:rsidR="007F0475" w:rsidRPr="001841D6" w:rsidRDefault="007F0475" w:rsidP="007F0475">
      <w:pPr>
        <w:spacing w:before="120" w:after="120"/>
        <w:jc w:val="both"/>
      </w:pPr>
    </w:p>
    <w:p w:rsidR="00A92038" w:rsidRPr="00D6582D" w:rsidRDefault="00582F1C" w:rsidP="00054FD2">
      <w:pPr>
        <w:pStyle w:val="Paragraphedeliste"/>
        <w:numPr>
          <w:ilvl w:val="0"/>
          <w:numId w:val="19"/>
        </w:numPr>
        <w:spacing w:before="120" w:after="120"/>
        <w:ind w:left="714" w:hanging="357"/>
        <w:contextualSpacing w:val="0"/>
        <w:jc w:val="both"/>
        <w:rPr>
          <w:b/>
        </w:rPr>
      </w:pPr>
      <w:r>
        <w:rPr>
          <w:rFonts w:ascii="Arial" w:hAnsi="Arial" w:cs="Arial"/>
          <w:b/>
          <w:bCs/>
        </w:rPr>
        <w:t>C</w:t>
      </w:r>
      <w:r w:rsidRPr="00582F1C">
        <w:rPr>
          <w:rFonts w:ascii="Arial" w:hAnsi="Arial" w:cs="Arial"/>
          <w:b/>
          <w:bCs/>
        </w:rPr>
        <w:t>omment</w:t>
      </w:r>
      <w:r>
        <w:rPr>
          <w:rFonts w:ascii="Arial" w:hAnsi="Arial" w:cs="Arial"/>
          <w:b/>
          <w:bCs/>
        </w:rPr>
        <w:t xml:space="preserve"> </w:t>
      </w:r>
      <w:r w:rsidR="00881C6F">
        <w:rPr>
          <w:rFonts w:ascii="Arial" w:hAnsi="Arial" w:cs="Arial"/>
          <w:b/>
          <w:bCs/>
        </w:rPr>
        <w:t>redonner du sens à l’avancement de grade dans le parcours de carrière des fonctionnaires</w:t>
      </w:r>
      <w:r>
        <w:rPr>
          <w:rFonts w:ascii="Arial" w:hAnsi="Arial" w:cs="Arial"/>
          <w:b/>
          <w:bCs/>
        </w:rPr>
        <w:t xml:space="preserve"> </w:t>
      </w:r>
      <w:r w:rsidRPr="00582F1C">
        <w:rPr>
          <w:rFonts w:ascii="Arial" w:hAnsi="Arial" w:cs="Arial"/>
          <w:b/>
          <w:bCs/>
        </w:rPr>
        <w:t>?</w:t>
      </w:r>
      <w:r w:rsidR="00881C6F">
        <w:rPr>
          <w:rFonts w:ascii="Arial" w:hAnsi="Arial" w:cs="Arial"/>
          <w:b/>
          <w:bCs/>
        </w:rPr>
        <w:t xml:space="preserve"> </w:t>
      </w:r>
    </w:p>
    <w:p w:rsidR="004B3EE4" w:rsidRDefault="004B3EE4" w:rsidP="002145D1">
      <w:pPr>
        <w:pStyle w:val="Paragraphedeliste"/>
        <w:numPr>
          <w:ilvl w:val="0"/>
          <w:numId w:val="31"/>
        </w:numPr>
        <w:jc w:val="both"/>
      </w:pPr>
      <w:r>
        <w:t xml:space="preserve">Doit-on réaffirmer </w:t>
      </w:r>
      <w:r w:rsidR="007F35B3">
        <w:t>que le</w:t>
      </w:r>
      <w:r>
        <w:t> grade</w:t>
      </w:r>
      <w:r w:rsidR="007F35B3">
        <w:t xml:space="preserve"> est un titre donnant</w:t>
      </w:r>
      <w:r>
        <w:t xml:space="preserve"> vocation à occuper certains emploi ?</w:t>
      </w:r>
    </w:p>
    <w:p w:rsidR="005944EC" w:rsidRDefault="005944EC" w:rsidP="005944EC">
      <w:pPr>
        <w:pStyle w:val="Paragraphedeliste"/>
        <w:jc w:val="both"/>
      </w:pPr>
    </w:p>
    <w:p w:rsidR="006721EC" w:rsidRDefault="007F35B3" w:rsidP="002145D1">
      <w:pPr>
        <w:pStyle w:val="Paragraphedeliste"/>
        <w:numPr>
          <w:ilvl w:val="0"/>
          <w:numId w:val="31"/>
        </w:numPr>
        <w:jc w:val="both"/>
      </w:pPr>
      <w:r>
        <w:t>D</w:t>
      </w:r>
      <w:r w:rsidR="005944EC">
        <w:t>oit-</w:t>
      </w:r>
      <w:r w:rsidR="005944EC" w:rsidDel="005944EC">
        <w:t xml:space="preserve"> </w:t>
      </w:r>
      <w:r w:rsidR="006E5853">
        <w:t xml:space="preserve">-on davantage lier </w:t>
      </w:r>
      <w:r w:rsidR="00A8091E">
        <w:t xml:space="preserve">la </w:t>
      </w:r>
      <w:r w:rsidR="006721EC">
        <w:t>nomination dans un nouveau</w:t>
      </w:r>
      <w:r w:rsidR="00A8091E">
        <w:t xml:space="preserve"> </w:t>
      </w:r>
      <w:r w:rsidR="006721EC">
        <w:t xml:space="preserve">grade </w:t>
      </w:r>
      <w:r w:rsidR="005C2719">
        <w:t xml:space="preserve">à l’exercice </w:t>
      </w:r>
      <w:r w:rsidR="006721EC">
        <w:t>d’une mobilité fonctionnelle </w:t>
      </w:r>
      <w:r w:rsidR="002D0153">
        <w:t>en particulier en catégorie A et au sommet de la catégorie B </w:t>
      </w:r>
      <w:r w:rsidR="006721EC">
        <w:t>?</w:t>
      </w:r>
    </w:p>
    <w:p w:rsidR="007F35B3" w:rsidRDefault="007F35B3" w:rsidP="002145D1">
      <w:pPr>
        <w:pStyle w:val="Paragraphedeliste"/>
        <w:jc w:val="both"/>
      </w:pPr>
    </w:p>
    <w:p w:rsidR="007F35B3" w:rsidRDefault="007F35B3" w:rsidP="002145D1">
      <w:pPr>
        <w:pStyle w:val="Paragraphedeliste"/>
        <w:numPr>
          <w:ilvl w:val="0"/>
          <w:numId w:val="31"/>
        </w:numPr>
        <w:jc w:val="both"/>
      </w:pPr>
      <w:r>
        <w:t xml:space="preserve">Sur quels critères pour les grades qui correspondent à des fonctions d’exécution fonder les promotions ? </w:t>
      </w:r>
    </w:p>
    <w:p w:rsidR="002145D1" w:rsidRDefault="002145D1" w:rsidP="002145D1">
      <w:pPr>
        <w:pStyle w:val="Paragraphedeliste"/>
      </w:pPr>
    </w:p>
    <w:p w:rsidR="007F35B3" w:rsidRDefault="00A8091E" w:rsidP="002145D1">
      <w:pPr>
        <w:pStyle w:val="Paragraphedeliste"/>
        <w:numPr>
          <w:ilvl w:val="0"/>
          <w:numId w:val="31"/>
        </w:numPr>
        <w:jc w:val="both"/>
      </w:pPr>
      <w:r>
        <w:lastRenderedPageBreak/>
        <w:t>L</w:t>
      </w:r>
      <w:r w:rsidR="00A473D5">
        <w:t xml:space="preserve">’avancement de grade </w:t>
      </w:r>
      <w:r w:rsidR="00CB0D82">
        <w:t xml:space="preserve">devrait-il </w:t>
      </w:r>
      <w:r w:rsidR="00984BB7">
        <w:t xml:space="preserve">se baser </w:t>
      </w:r>
      <w:r w:rsidR="00A473D5">
        <w:t xml:space="preserve">exclusivement </w:t>
      </w:r>
      <w:r w:rsidR="00984BB7">
        <w:t>sur une sélection</w:t>
      </w:r>
      <w:r w:rsidR="007313DC">
        <w:t xml:space="preserve"> </w:t>
      </w:r>
      <w:r w:rsidR="00D6582D">
        <w:t>par</w:t>
      </w:r>
      <w:r w:rsidR="00A473D5">
        <w:t xml:space="preserve"> </w:t>
      </w:r>
      <w:r w:rsidR="00984BB7">
        <w:t>voie d’</w:t>
      </w:r>
      <w:r w:rsidR="00A473D5">
        <w:t>examen professionnel </w:t>
      </w:r>
      <w:r w:rsidR="00352EBF">
        <w:t>(</w:t>
      </w:r>
      <w:proofErr w:type="spellStart"/>
      <w:r w:rsidR="00352EBF">
        <w:t>Raep</w:t>
      </w:r>
      <w:proofErr w:type="spellEnd"/>
      <w:r w:rsidR="00352EBF">
        <w:t xml:space="preserve">) </w:t>
      </w:r>
      <w:r w:rsidR="00A473D5">
        <w:t>?</w:t>
      </w:r>
    </w:p>
    <w:p w:rsidR="002145D1" w:rsidRDefault="002145D1" w:rsidP="002145D1">
      <w:pPr>
        <w:pStyle w:val="Paragraphedeliste"/>
      </w:pPr>
    </w:p>
    <w:p w:rsidR="00A473D5" w:rsidRDefault="007F35B3" w:rsidP="002145D1">
      <w:pPr>
        <w:pStyle w:val="Paragraphedeliste"/>
        <w:numPr>
          <w:ilvl w:val="0"/>
          <w:numId w:val="31"/>
        </w:numPr>
        <w:jc w:val="both"/>
      </w:pPr>
      <w:r>
        <w:t xml:space="preserve">Faut-il envisager de réintroduire de manière plus systématique la notion de classe, le cas échéant, pour autoriser la reconnaissance </w:t>
      </w:r>
      <w:r w:rsidR="006A25B2">
        <w:t>de la valeur professionnelle</w:t>
      </w:r>
      <w:r>
        <w:t> ?</w:t>
      </w:r>
    </w:p>
    <w:p w:rsidR="002145D1" w:rsidRDefault="002145D1" w:rsidP="002145D1">
      <w:pPr>
        <w:pStyle w:val="Paragraphedeliste"/>
      </w:pPr>
    </w:p>
    <w:p w:rsidR="002145D1" w:rsidRDefault="002145D1" w:rsidP="002145D1">
      <w:pPr>
        <w:pStyle w:val="Paragraphedeliste"/>
        <w:jc w:val="both"/>
      </w:pPr>
    </w:p>
    <w:p w:rsidR="00D6582D" w:rsidRPr="00D6582D" w:rsidRDefault="00D6582D" w:rsidP="00D6582D">
      <w:pPr>
        <w:pStyle w:val="Paragraphedeliste"/>
        <w:numPr>
          <w:ilvl w:val="0"/>
          <w:numId w:val="19"/>
        </w:numPr>
        <w:jc w:val="both"/>
        <w:rPr>
          <w:rFonts w:ascii="Arial" w:hAnsi="Arial" w:cs="Arial"/>
          <w:b/>
          <w:bCs/>
        </w:rPr>
      </w:pPr>
      <w:r w:rsidRPr="00D6582D">
        <w:rPr>
          <w:rFonts w:ascii="Arial" w:hAnsi="Arial" w:cs="Arial"/>
          <w:b/>
          <w:bCs/>
        </w:rPr>
        <w:t>Faut-il rechercher une structure de carrière type, quelle que soit la catégorie ?</w:t>
      </w:r>
    </w:p>
    <w:p w:rsidR="00CE4CA7" w:rsidRDefault="00D15E36" w:rsidP="00D15E36">
      <w:pPr>
        <w:ind w:left="360"/>
        <w:jc w:val="both"/>
        <w:rPr>
          <w:rFonts w:asciiTheme="minorHAnsi" w:hAnsiTheme="minorHAnsi" w:cs="Arial"/>
          <w:bCs/>
        </w:rPr>
      </w:pPr>
      <w:r>
        <w:rPr>
          <w:rFonts w:asciiTheme="minorHAnsi" w:hAnsiTheme="minorHAnsi" w:cs="Arial"/>
          <w:bCs/>
        </w:rPr>
        <w:t>Avec la mise en œuvre du nouvel espace statutaire de la catégorie B</w:t>
      </w:r>
      <w:r w:rsidR="00CE4CA7">
        <w:rPr>
          <w:rFonts w:asciiTheme="minorHAnsi" w:hAnsiTheme="minorHAnsi" w:cs="Arial"/>
          <w:bCs/>
        </w:rPr>
        <w:t xml:space="preserve"> et la création de grades à accès fonctionnels en catégorie A, un modèle de structure-type en trois grades </w:t>
      </w:r>
      <w:r w:rsidR="00CB0D82">
        <w:rPr>
          <w:rFonts w:asciiTheme="minorHAnsi" w:hAnsiTheme="minorHAnsi" w:cs="Arial"/>
          <w:bCs/>
        </w:rPr>
        <w:t>s’est</w:t>
      </w:r>
      <w:r w:rsidR="002C63D6">
        <w:rPr>
          <w:rFonts w:asciiTheme="minorHAnsi" w:hAnsiTheme="minorHAnsi" w:cs="Arial"/>
          <w:bCs/>
        </w:rPr>
        <w:t xml:space="preserve"> </w:t>
      </w:r>
      <w:proofErr w:type="gramStart"/>
      <w:r w:rsidR="00CE4CA7">
        <w:rPr>
          <w:rFonts w:asciiTheme="minorHAnsi" w:hAnsiTheme="minorHAnsi" w:cs="Arial"/>
          <w:bCs/>
        </w:rPr>
        <w:t>dessin</w:t>
      </w:r>
      <w:r w:rsidR="00CB0D82">
        <w:rPr>
          <w:rFonts w:asciiTheme="minorHAnsi" w:hAnsiTheme="minorHAnsi" w:cs="Arial"/>
          <w:bCs/>
        </w:rPr>
        <w:t>é</w:t>
      </w:r>
      <w:proofErr w:type="gramEnd"/>
      <w:r w:rsidR="00EA56B2">
        <w:rPr>
          <w:rFonts w:asciiTheme="minorHAnsi" w:hAnsiTheme="minorHAnsi" w:cs="Arial"/>
          <w:bCs/>
        </w:rPr>
        <w:t xml:space="preserve"> dans les trois versants de la fonction publique</w:t>
      </w:r>
      <w:r w:rsidR="00CE4CA7">
        <w:rPr>
          <w:rFonts w:asciiTheme="minorHAnsi" w:hAnsiTheme="minorHAnsi" w:cs="Arial"/>
          <w:bCs/>
        </w:rPr>
        <w:t>.</w:t>
      </w:r>
    </w:p>
    <w:p w:rsidR="00CE4CA7" w:rsidRDefault="002C21BE" w:rsidP="00D15E36">
      <w:pPr>
        <w:ind w:left="360"/>
        <w:jc w:val="both"/>
        <w:rPr>
          <w:rFonts w:asciiTheme="minorHAnsi" w:hAnsiTheme="minorHAnsi" w:cs="Arial"/>
          <w:bCs/>
        </w:rPr>
      </w:pPr>
      <w:r>
        <w:rPr>
          <w:rFonts w:asciiTheme="minorHAnsi" w:hAnsiTheme="minorHAnsi" w:cs="Arial"/>
          <w:bCs/>
        </w:rPr>
        <w:t>Ce schéma de carrière peut</w:t>
      </w:r>
      <w:r w:rsidR="00CE4CA7">
        <w:rPr>
          <w:rFonts w:asciiTheme="minorHAnsi" w:hAnsiTheme="minorHAnsi" w:cs="Arial"/>
          <w:bCs/>
        </w:rPr>
        <w:t>-il cependant être généralisé à l’ensemble des corps et cadres d’emplois</w:t>
      </w:r>
      <w:r w:rsidR="00EA56B2">
        <w:rPr>
          <w:rFonts w:asciiTheme="minorHAnsi" w:hAnsiTheme="minorHAnsi" w:cs="Arial"/>
          <w:bCs/>
        </w:rPr>
        <w:t xml:space="preserve"> </w:t>
      </w:r>
      <w:r>
        <w:rPr>
          <w:rFonts w:asciiTheme="minorHAnsi" w:hAnsiTheme="minorHAnsi" w:cs="Arial"/>
          <w:bCs/>
        </w:rPr>
        <w:t>:</w:t>
      </w:r>
    </w:p>
    <w:p w:rsidR="00A8091E" w:rsidRDefault="002C21BE" w:rsidP="002266CB">
      <w:pPr>
        <w:pStyle w:val="Paragraphedeliste"/>
        <w:numPr>
          <w:ilvl w:val="0"/>
          <w:numId w:val="28"/>
        </w:numPr>
        <w:ind w:left="426" w:firstLine="425"/>
        <w:jc w:val="both"/>
        <w:rPr>
          <w:rFonts w:asciiTheme="minorHAnsi" w:hAnsiTheme="minorHAnsi" w:cs="Arial"/>
          <w:bCs/>
        </w:rPr>
      </w:pPr>
      <w:r>
        <w:rPr>
          <w:rFonts w:asciiTheme="minorHAnsi" w:hAnsiTheme="minorHAnsi" w:cs="Arial"/>
          <w:bCs/>
        </w:rPr>
        <w:t>S’agissant de la catégorie C, quelle serait la place du recrutement sans concours dans une structure à trois grades</w:t>
      </w:r>
      <w:r w:rsidR="00A8091E">
        <w:rPr>
          <w:rFonts w:asciiTheme="minorHAnsi" w:hAnsiTheme="minorHAnsi" w:cs="Arial"/>
          <w:bCs/>
        </w:rPr>
        <w:t>?</w:t>
      </w:r>
    </w:p>
    <w:p w:rsidR="00A8091E" w:rsidRPr="002266CB" w:rsidRDefault="00A8091E" w:rsidP="00A8091E">
      <w:pPr>
        <w:pStyle w:val="Paragraphedeliste"/>
        <w:numPr>
          <w:ilvl w:val="0"/>
          <w:numId w:val="28"/>
        </w:numPr>
        <w:ind w:left="426" w:firstLine="425"/>
        <w:contextualSpacing w:val="0"/>
        <w:jc w:val="both"/>
        <w:rPr>
          <w:rFonts w:asciiTheme="minorHAnsi" w:hAnsiTheme="minorHAnsi" w:cs="Arial"/>
          <w:bCs/>
        </w:rPr>
      </w:pPr>
      <w:r>
        <w:rPr>
          <w:rFonts w:asciiTheme="minorHAnsi" w:hAnsiTheme="minorHAnsi" w:cs="Arial"/>
          <w:bCs/>
        </w:rPr>
        <w:t>Est</w:t>
      </w:r>
      <w:r w:rsidR="00D96B71">
        <w:rPr>
          <w:rFonts w:asciiTheme="minorHAnsi" w:hAnsiTheme="minorHAnsi" w:cs="Arial"/>
          <w:bCs/>
        </w:rPr>
        <w:t xml:space="preserve">-il envisageable </w:t>
      </w:r>
      <w:r w:rsidRPr="009E23FE">
        <w:rPr>
          <w:rFonts w:asciiTheme="minorHAnsi" w:hAnsiTheme="minorHAnsi" w:cs="Arial"/>
          <w:bCs/>
        </w:rPr>
        <w:t xml:space="preserve">de </w:t>
      </w:r>
      <w:r w:rsidR="00D96B71">
        <w:rPr>
          <w:rFonts w:asciiTheme="minorHAnsi" w:hAnsiTheme="minorHAnsi" w:cs="Arial"/>
          <w:bCs/>
        </w:rPr>
        <w:t>mettre en</w:t>
      </w:r>
      <w:r w:rsidRPr="009E23FE">
        <w:rPr>
          <w:rFonts w:asciiTheme="minorHAnsi" w:hAnsiTheme="minorHAnsi" w:cs="Arial"/>
          <w:bCs/>
        </w:rPr>
        <w:t xml:space="preserve"> œuvre </w:t>
      </w:r>
      <w:r w:rsidR="00D96B71">
        <w:rPr>
          <w:rFonts w:asciiTheme="minorHAnsi" w:hAnsiTheme="minorHAnsi" w:cs="Arial"/>
          <w:bCs/>
        </w:rPr>
        <w:t xml:space="preserve">une telle structure </w:t>
      </w:r>
      <w:r w:rsidRPr="009E23FE">
        <w:rPr>
          <w:rFonts w:asciiTheme="minorHAnsi" w:hAnsiTheme="minorHAnsi" w:cs="Arial"/>
          <w:bCs/>
        </w:rPr>
        <w:t xml:space="preserve">pour les corps </w:t>
      </w:r>
      <w:r>
        <w:rPr>
          <w:rFonts w:asciiTheme="minorHAnsi" w:hAnsiTheme="minorHAnsi" w:cs="Arial"/>
          <w:bCs/>
        </w:rPr>
        <w:t>et cadres d’emplois regroupant des personnels des professions réglementées</w:t>
      </w:r>
      <w:r w:rsidRPr="009E23FE">
        <w:rPr>
          <w:rFonts w:asciiTheme="minorHAnsi" w:hAnsiTheme="minorHAnsi" w:cs="Arial"/>
          <w:bCs/>
        </w:rPr>
        <w:t xml:space="preserve"> dont la carrière se</w:t>
      </w:r>
      <w:r>
        <w:rPr>
          <w:rFonts w:asciiTheme="minorHAnsi" w:hAnsiTheme="minorHAnsi" w:cs="Arial"/>
          <w:bCs/>
        </w:rPr>
        <w:t xml:space="preserve"> déroule sur 2 grades (classes)</w:t>
      </w:r>
      <w:r w:rsidR="005944EC">
        <w:rPr>
          <w:rFonts w:asciiTheme="minorHAnsi" w:hAnsiTheme="minorHAnsi" w:cs="Arial"/>
          <w:bCs/>
        </w:rPr>
        <w:t> ?</w:t>
      </w:r>
    </w:p>
    <w:p w:rsidR="009E23FE" w:rsidRPr="002266CB" w:rsidRDefault="002C21BE" w:rsidP="002266CB">
      <w:pPr>
        <w:pStyle w:val="Paragraphedeliste"/>
        <w:numPr>
          <w:ilvl w:val="0"/>
          <w:numId w:val="28"/>
        </w:numPr>
        <w:ind w:left="426" w:firstLine="425"/>
        <w:contextualSpacing w:val="0"/>
        <w:jc w:val="both"/>
        <w:rPr>
          <w:rFonts w:asciiTheme="minorHAnsi" w:hAnsiTheme="minorHAnsi" w:cs="Arial"/>
          <w:bCs/>
        </w:rPr>
      </w:pPr>
      <w:r w:rsidRPr="009E23FE">
        <w:rPr>
          <w:rFonts w:asciiTheme="minorHAnsi" w:hAnsiTheme="minorHAnsi" w:cs="Arial"/>
          <w:bCs/>
        </w:rPr>
        <w:t xml:space="preserve">Quelle adaptation pour les corps de réseau </w:t>
      </w:r>
      <w:r w:rsidR="00985695" w:rsidRPr="009E23FE">
        <w:rPr>
          <w:rFonts w:asciiTheme="minorHAnsi" w:hAnsiTheme="minorHAnsi" w:cs="Arial"/>
          <w:bCs/>
        </w:rPr>
        <w:t>relevant de la catégorie A, dont la structure est adaptée à l’organisation de chaque direction concernée ?</w:t>
      </w:r>
    </w:p>
    <w:p w:rsidR="00881C6F" w:rsidRDefault="00881C6F" w:rsidP="002266CB">
      <w:pPr>
        <w:pStyle w:val="Paragraphedeliste"/>
        <w:numPr>
          <w:ilvl w:val="0"/>
          <w:numId w:val="19"/>
        </w:numPr>
        <w:jc w:val="both"/>
        <w:rPr>
          <w:rFonts w:ascii="Arial" w:hAnsi="Arial" w:cs="Arial"/>
          <w:b/>
          <w:bCs/>
        </w:rPr>
      </w:pPr>
      <w:r w:rsidRPr="00881C6F">
        <w:rPr>
          <w:rFonts w:ascii="Arial" w:hAnsi="Arial" w:cs="Arial"/>
          <w:b/>
          <w:bCs/>
        </w:rPr>
        <w:t xml:space="preserve">Comment </w:t>
      </w:r>
      <w:r w:rsidR="00D23675">
        <w:rPr>
          <w:rFonts w:ascii="Arial" w:hAnsi="Arial" w:cs="Arial"/>
          <w:b/>
          <w:bCs/>
        </w:rPr>
        <w:t xml:space="preserve">mieux </w:t>
      </w:r>
      <w:r w:rsidRPr="00881C6F">
        <w:rPr>
          <w:rFonts w:ascii="Arial" w:hAnsi="Arial" w:cs="Arial"/>
          <w:b/>
          <w:bCs/>
        </w:rPr>
        <w:t xml:space="preserve">garantir l’équité </w:t>
      </w:r>
      <w:proofErr w:type="spellStart"/>
      <w:r w:rsidRPr="00881C6F">
        <w:rPr>
          <w:rFonts w:ascii="Arial" w:hAnsi="Arial" w:cs="Arial"/>
          <w:b/>
          <w:bCs/>
        </w:rPr>
        <w:t>inter-générationnelle</w:t>
      </w:r>
      <w:proofErr w:type="spellEnd"/>
      <w:r w:rsidRPr="00881C6F">
        <w:rPr>
          <w:rFonts w:ascii="Arial" w:hAnsi="Arial" w:cs="Arial"/>
          <w:b/>
          <w:bCs/>
        </w:rPr>
        <w:t xml:space="preserve"> </w:t>
      </w:r>
      <w:r w:rsidR="006721EC">
        <w:rPr>
          <w:rFonts w:ascii="Arial" w:hAnsi="Arial" w:cs="Arial"/>
          <w:b/>
          <w:bCs/>
        </w:rPr>
        <w:t>et inter-</w:t>
      </w:r>
      <w:r w:rsidR="00D23675">
        <w:rPr>
          <w:rFonts w:ascii="Arial" w:hAnsi="Arial" w:cs="Arial"/>
          <w:b/>
          <w:bCs/>
        </w:rPr>
        <w:t xml:space="preserve">fonctions publiques </w:t>
      </w:r>
      <w:r w:rsidRPr="00881C6F">
        <w:rPr>
          <w:rFonts w:ascii="Arial" w:hAnsi="Arial" w:cs="Arial"/>
          <w:b/>
          <w:bCs/>
        </w:rPr>
        <w:t>dans les procédures d’avancement ?</w:t>
      </w:r>
    </w:p>
    <w:p w:rsidR="007313DC" w:rsidRPr="007313DC" w:rsidRDefault="007313DC" w:rsidP="00DD5DB7">
      <w:pPr>
        <w:ind w:left="360"/>
        <w:jc w:val="both"/>
        <w:rPr>
          <w:u w:val="single"/>
        </w:rPr>
      </w:pPr>
      <w:r w:rsidRPr="007313DC">
        <w:rPr>
          <w:u w:val="single"/>
        </w:rPr>
        <w:t>S’agissant des modalités :</w:t>
      </w:r>
    </w:p>
    <w:p w:rsidR="00A473D5" w:rsidRDefault="00A473D5" w:rsidP="00DD5DB7">
      <w:pPr>
        <w:ind w:left="360"/>
        <w:jc w:val="both"/>
      </w:pPr>
      <w:r>
        <w:t xml:space="preserve">Au-delà de la question du nombre de grades ou de classes, doit-on rechercher à harmoniser pour des corps de </w:t>
      </w:r>
      <w:r w:rsidR="007313DC">
        <w:t xml:space="preserve">même </w:t>
      </w:r>
      <w:r>
        <w:t>niveau, les modalités d’avancement de grade (plage d’appel et mod</w:t>
      </w:r>
      <w:r w:rsidR="007313DC">
        <w:t>alités</w:t>
      </w:r>
      <w:r>
        <w:t xml:space="preserve"> d’accès</w:t>
      </w:r>
      <w:r w:rsidR="007313DC">
        <w:t>) ?</w:t>
      </w:r>
    </w:p>
    <w:p w:rsidR="007313DC" w:rsidRPr="007313DC" w:rsidRDefault="007313DC" w:rsidP="00DD5DB7">
      <w:pPr>
        <w:ind w:left="360"/>
        <w:jc w:val="both"/>
        <w:rPr>
          <w:u w:val="single"/>
        </w:rPr>
      </w:pPr>
      <w:r w:rsidRPr="007313DC">
        <w:rPr>
          <w:u w:val="single"/>
        </w:rPr>
        <w:t>S’agissant des flux de promotion :</w:t>
      </w:r>
    </w:p>
    <w:p w:rsidR="00317AB4" w:rsidRDefault="00D96B71" w:rsidP="007F0475">
      <w:pPr>
        <w:ind w:left="360"/>
        <w:jc w:val="both"/>
      </w:pPr>
      <w:r>
        <w:t>Ne</w:t>
      </w:r>
      <w:r w:rsidR="00AE536C">
        <w:t xml:space="preserve"> serait-il p</w:t>
      </w:r>
      <w:r w:rsidR="009578A5">
        <w:t>as p</w:t>
      </w:r>
      <w:r w:rsidR="00AE536C">
        <w:t>ertinent de prévoir la</w:t>
      </w:r>
      <w:r w:rsidR="0008385D">
        <w:t xml:space="preserve"> </w:t>
      </w:r>
      <w:r w:rsidR="00DD5DB7" w:rsidRPr="00DD5DB7">
        <w:t xml:space="preserve"> fixation d</w:t>
      </w:r>
      <w:r w:rsidR="004D03AA">
        <w:t>es</w:t>
      </w:r>
      <w:r w:rsidR="00DD5DB7" w:rsidRPr="00DD5DB7">
        <w:t xml:space="preserve"> taux d</w:t>
      </w:r>
      <w:r w:rsidR="00DD5DB7">
        <w:t xml:space="preserve">’avancement </w:t>
      </w:r>
      <w:r w:rsidR="00AE536C">
        <w:t xml:space="preserve">directement </w:t>
      </w:r>
      <w:r w:rsidR="00DD5DB7">
        <w:t xml:space="preserve">au sein des statuts </w:t>
      </w:r>
      <w:r w:rsidR="002D0153">
        <w:t xml:space="preserve">particuliers ? </w:t>
      </w:r>
    </w:p>
    <w:p w:rsidR="00806AC8" w:rsidRPr="00A3221E" w:rsidRDefault="00806AC8" w:rsidP="00A3221E">
      <w:pPr>
        <w:ind w:left="360"/>
        <w:jc w:val="both"/>
      </w:pPr>
    </w:p>
    <w:sectPr w:rsidR="00806AC8" w:rsidRPr="00A3221E" w:rsidSect="006851B0">
      <w:headerReference w:type="default" r:id="rId9"/>
      <w:footerReference w:type="even" r:id="rId10"/>
      <w:footerReference w:type="default" r:id="rId11"/>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D7C" w:rsidRDefault="00B31D7C" w:rsidP="005E261F">
      <w:pPr>
        <w:spacing w:after="0" w:line="240" w:lineRule="auto"/>
      </w:pPr>
      <w:r>
        <w:separator/>
      </w:r>
    </w:p>
  </w:endnote>
  <w:endnote w:type="continuationSeparator" w:id="0">
    <w:p w:rsidR="00B31D7C" w:rsidRDefault="00B31D7C" w:rsidP="005E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C4" w:rsidRDefault="002F3AC4" w:rsidP="004B09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F3AC4" w:rsidRDefault="002F3AC4" w:rsidP="00DC751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C4" w:rsidRDefault="002F3AC4" w:rsidP="004B09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71724">
      <w:rPr>
        <w:rStyle w:val="Numrodepage"/>
        <w:noProof/>
      </w:rPr>
      <w:t>6</w:t>
    </w:r>
    <w:r>
      <w:rPr>
        <w:rStyle w:val="Numrodepage"/>
      </w:rPr>
      <w:fldChar w:fldCharType="end"/>
    </w:r>
  </w:p>
  <w:p w:rsidR="002F3AC4" w:rsidRDefault="00871724" w:rsidP="00DC7511">
    <w:pPr>
      <w:pStyle w:val="Pieddepage"/>
      <w:ind w:right="360"/>
    </w:pPr>
    <w:r>
      <w:t xml:space="preserve">Fiche réunion 22 octobre 2014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D7C" w:rsidRDefault="00B31D7C" w:rsidP="005E261F">
      <w:pPr>
        <w:spacing w:after="0" w:line="240" w:lineRule="auto"/>
      </w:pPr>
      <w:r>
        <w:separator/>
      </w:r>
    </w:p>
  </w:footnote>
  <w:footnote w:type="continuationSeparator" w:id="0">
    <w:p w:rsidR="00B31D7C" w:rsidRDefault="00B31D7C" w:rsidP="005E2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F1" w:rsidRPr="002348EC" w:rsidRDefault="002F3AC4" w:rsidP="00F93D13">
    <w:pPr>
      <w:pStyle w:val="En-tte"/>
      <w:tabs>
        <w:tab w:val="clear" w:pos="4536"/>
        <w:tab w:val="clear" w:pos="9072"/>
        <w:tab w:val="left" w:pos="2016"/>
      </w:tabs>
      <w:jc w:val="both"/>
      <w:rPr>
        <w:rFonts w:ascii="Arial" w:hAnsi="Arial" w:cs="Arial"/>
        <w:b/>
        <w:bCs/>
        <w:color w:val="FF0000"/>
        <w:sz w:val="32"/>
        <w:szCs w:val="32"/>
      </w:rPr>
    </w:pPr>
    <w:r>
      <w:rPr>
        <w:rFonts w:ascii="Arial" w:hAnsi="Arial" w:cs="Arial"/>
        <w:b/>
        <w:bCs/>
        <w:color w:val="FFFFFF"/>
        <w:sz w:val="36"/>
        <w:szCs w:val="36"/>
        <w:shd w:val="clear" w:color="auto" w:fill="1F497D"/>
      </w:rPr>
      <w:t xml:space="preserve"> </w:t>
    </w:r>
    <w:r w:rsidR="00F93D13">
      <w:rPr>
        <w:rFonts w:ascii="Arial" w:hAnsi="Arial" w:cs="Arial"/>
        <w:b/>
        <w:bCs/>
        <w:color w:val="FFFFFF"/>
        <w:sz w:val="36"/>
        <w:szCs w:val="36"/>
        <w:shd w:val="clear" w:color="auto" w:fill="1F497D"/>
      </w:rPr>
      <w:t>Avenir de la fonction publique : parcours professionnels, carrières et rémunérations</w:t>
    </w:r>
    <w:r>
      <w:rPr>
        <w:rFonts w:ascii="Arial" w:hAnsi="Arial" w:cs="Arial"/>
        <w:b/>
        <w:bCs/>
        <w:color w:val="FFFFFF"/>
        <w:sz w:val="36"/>
        <w:szCs w:val="36"/>
        <w:shd w:val="clear" w:color="auto" w:fill="1F497D"/>
      </w:rPr>
      <w:t xml:space="preserve"> </w:t>
    </w:r>
  </w:p>
  <w:p w:rsidR="002F3AC4" w:rsidRPr="005E261F" w:rsidRDefault="002F3AC4" w:rsidP="005E261F">
    <w:pPr>
      <w:pStyle w:val="En-tte"/>
      <w:tabs>
        <w:tab w:val="clear" w:pos="4536"/>
        <w:tab w:val="clear" w:pos="9072"/>
        <w:tab w:val="left" w:pos="2016"/>
      </w:tabs>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685677"/>
    <w:multiLevelType w:val="hybridMultilevel"/>
    <w:tmpl w:val="04160C02"/>
    <w:lvl w:ilvl="0" w:tplc="A07AF76E">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1EF5D3E"/>
    <w:multiLevelType w:val="hybridMultilevel"/>
    <w:tmpl w:val="FDCC23F4"/>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01F1391D"/>
    <w:multiLevelType w:val="hybridMultilevel"/>
    <w:tmpl w:val="B39C10D8"/>
    <w:lvl w:ilvl="0" w:tplc="0F8013FC">
      <w:start w:val="1"/>
      <w:numFmt w:val="decimal"/>
      <w:lvlText w:val="%1."/>
      <w:lvlJc w:val="left"/>
      <w:pPr>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1F94AE4"/>
    <w:multiLevelType w:val="hybridMultilevel"/>
    <w:tmpl w:val="326018B8"/>
    <w:lvl w:ilvl="0" w:tplc="040C0001">
      <w:start w:val="1"/>
      <w:numFmt w:val="bullet"/>
      <w:lvlText w:val=""/>
      <w:lvlJc w:val="left"/>
      <w:pPr>
        <w:tabs>
          <w:tab w:val="num" w:pos="1080"/>
        </w:tabs>
        <w:ind w:left="1080" w:hanging="360"/>
      </w:pPr>
      <w:rPr>
        <w:rFonts w:ascii="Symbol" w:hAnsi="Symbol" w:cs="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cs="Wingdings" w:hint="default"/>
      </w:rPr>
    </w:lvl>
    <w:lvl w:ilvl="3" w:tplc="040C0001" w:tentative="1">
      <w:start w:val="1"/>
      <w:numFmt w:val="bullet"/>
      <w:lvlText w:val=""/>
      <w:lvlJc w:val="left"/>
      <w:pPr>
        <w:tabs>
          <w:tab w:val="num" w:pos="3240"/>
        </w:tabs>
        <w:ind w:left="3240" w:hanging="360"/>
      </w:pPr>
      <w:rPr>
        <w:rFonts w:ascii="Symbol" w:hAnsi="Symbol" w:cs="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cs="Wingdings" w:hint="default"/>
      </w:rPr>
    </w:lvl>
    <w:lvl w:ilvl="6" w:tplc="040C0001" w:tentative="1">
      <w:start w:val="1"/>
      <w:numFmt w:val="bullet"/>
      <w:lvlText w:val=""/>
      <w:lvlJc w:val="left"/>
      <w:pPr>
        <w:tabs>
          <w:tab w:val="num" w:pos="5400"/>
        </w:tabs>
        <w:ind w:left="5400" w:hanging="360"/>
      </w:pPr>
      <w:rPr>
        <w:rFonts w:ascii="Symbol" w:hAnsi="Symbol" w:cs="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cs="Wingdings" w:hint="default"/>
      </w:rPr>
    </w:lvl>
  </w:abstractNum>
  <w:abstractNum w:abstractNumId="5">
    <w:nsid w:val="06C43956"/>
    <w:multiLevelType w:val="hybridMultilevel"/>
    <w:tmpl w:val="9D74FA0C"/>
    <w:lvl w:ilvl="0" w:tplc="17709C3C">
      <w:start w:val="1"/>
      <w:numFmt w:val="decimal"/>
      <w:lvlText w:val="%1."/>
      <w:lvlJc w:val="left"/>
      <w:pPr>
        <w:ind w:left="1080" w:hanging="360"/>
      </w:pPr>
      <w:rPr>
        <w:rFonts w:ascii="Arial" w:hAnsi="Arial" w:cs="Arial"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08DA4143"/>
    <w:multiLevelType w:val="hybridMultilevel"/>
    <w:tmpl w:val="9D484D2E"/>
    <w:lvl w:ilvl="0" w:tplc="CD8E75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B6B4990"/>
    <w:multiLevelType w:val="hybridMultilevel"/>
    <w:tmpl w:val="CDFA7F40"/>
    <w:lvl w:ilvl="0" w:tplc="0F8013FC">
      <w:start w:val="1"/>
      <w:numFmt w:val="decimal"/>
      <w:lvlText w:val="%1."/>
      <w:lvlJc w:val="left"/>
      <w:pPr>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E29617D"/>
    <w:multiLevelType w:val="hybridMultilevel"/>
    <w:tmpl w:val="7B806B5C"/>
    <w:lvl w:ilvl="0" w:tplc="A07AF76E">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C0D2B2A"/>
    <w:multiLevelType w:val="hybridMultilevel"/>
    <w:tmpl w:val="3126D3D0"/>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31B9446A"/>
    <w:multiLevelType w:val="hybridMultilevel"/>
    <w:tmpl w:val="323C92E4"/>
    <w:lvl w:ilvl="0" w:tplc="2AB48D2C">
      <w:start w:val="3"/>
      <w:numFmt w:val="bullet"/>
      <w:lvlText w:val="-"/>
      <w:lvlJc w:val="left"/>
      <w:pPr>
        <w:tabs>
          <w:tab w:val="num" w:pos="1065"/>
        </w:tabs>
        <w:ind w:left="1065" w:hanging="360"/>
      </w:pPr>
      <w:rPr>
        <w:rFonts w:ascii="Arial" w:eastAsia="Times New Roman" w:hAnsi="Arial"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cs="Wingdings" w:hint="default"/>
      </w:rPr>
    </w:lvl>
    <w:lvl w:ilvl="3" w:tplc="040C0001">
      <w:start w:val="1"/>
      <w:numFmt w:val="bullet"/>
      <w:lvlText w:val=""/>
      <w:lvlJc w:val="left"/>
      <w:pPr>
        <w:tabs>
          <w:tab w:val="num" w:pos="3225"/>
        </w:tabs>
        <w:ind w:left="3225" w:hanging="360"/>
      </w:pPr>
      <w:rPr>
        <w:rFonts w:ascii="Symbol" w:hAnsi="Symbol" w:cs="Symbol" w:hint="default"/>
      </w:rPr>
    </w:lvl>
    <w:lvl w:ilvl="4" w:tplc="040C0003">
      <w:start w:val="1"/>
      <w:numFmt w:val="bullet"/>
      <w:lvlText w:val="o"/>
      <w:lvlJc w:val="left"/>
      <w:pPr>
        <w:tabs>
          <w:tab w:val="num" w:pos="3945"/>
        </w:tabs>
        <w:ind w:left="3945" w:hanging="360"/>
      </w:pPr>
      <w:rPr>
        <w:rFonts w:ascii="Courier New" w:hAnsi="Courier New" w:cs="Courier New" w:hint="default"/>
      </w:rPr>
    </w:lvl>
    <w:lvl w:ilvl="5" w:tplc="040C0005">
      <w:start w:val="1"/>
      <w:numFmt w:val="bullet"/>
      <w:lvlText w:val=""/>
      <w:lvlJc w:val="left"/>
      <w:pPr>
        <w:tabs>
          <w:tab w:val="num" w:pos="4665"/>
        </w:tabs>
        <w:ind w:left="4665" w:hanging="360"/>
      </w:pPr>
      <w:rPr>
        <w:rFonts w:ascii="Wingdings" w:hAnsi="Wingdings" w:cs="Wingdings" w:hint="default"/>
      </w:rPr>
    </w:lvl>
    <w:lvl w:ilvl="6" w:tplc="040C0001">
      <w:start w:val="1"/>
      <w:numFmt w:val="bullet"/>
      <w:lvlText w:val=""/>
      <w:lvlJc w:val="left"/>
      <w:pPr>
        <w:tabs>
          <w:tab w:val="num" w:pos="5385"/>
        </w:tabs>
        <w:ind w:left="5385" w:hanging="360"/>
      </w:pPr>
      <w:rPr>
        <w:rFonts w:ascii="Symbol" w:hAnsi="Symbol" w:cs="Symbol" w:hint="default"/>
      </w:rPr>
    </w:lvl>
    <w:lvl w:ilvl="7" w:tplc="040C0003">
      <w:start w:val="1"/>
      <w:numFmt w:val="bullet"/>
      <w:lvlText w:val="o"/>
      <w:lvlJc w:val="left"/>
      <w:pPr>
        <w:tabs>
          <w:tab w:val="num" w:pos="6105"/>
        </w:tabs>
        <w:ind w:left="6105" w:hanging="360"/>
      </w:pPr>
      <w:rPr>
        <w:rFonts w:ascii="Courier New" w:hAnsi="Courier New" w:cs="Courier New" w:hint="default"/>
      </w:rPr>
    </w:lvl>
    <w:lvl w:ilvl="8" w:tplc="040C0005">
      <w:start w:val="1"/>
      <w:numFmt w:val="bullet"/>
      <w:lvlText w:val=""/>
      <w:lvlJc w:val="left"/>
      <w:pPr>
        <w:tabs>
          <w:tab w:val="num" w:pos="6825"/>
        </w:tabs>
        <w:ind w:left="6825" w:hanging="360"/>
      </w:pPr>
      <w:rPr>
        <w:rFonts w:ascii="Wingdings" w:hAnsi="Wingdings" w:cs="Wingdings" w:hint="default"/>
      </w:rPr>
    </w:lvl>
  </w:abstractNum>
  <w:abstractNum w:abstractNumId="11">
    <w:nsid w:val="329B11A6"/>
    <w:multiLevelType w:val="hybridMultilevel"/>
    <w:tmpl w:val="647C7948"/>
    <w:lvl w:ilvl="0" w:tplc="6CFEA9A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226BAB"/>
    <w:multiLevelType w:val="hybridMultilevel"/>
    <w:tmpl w:val="BE7297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62F77B8"/>
    <w:multiLevelType w:val="hybridMultilevel"/>
    <w:tmpl w:val="DF008AF8"/>
    <w:lvl w:ilvl="0" w:tplc="D5D62D30">
      <w:numFmt w:val="bullet"/>
      <w:lvlText w:val=""/>
      <w:lvlJc w:val="left"/>
      <w:pPr>
        <w:tabs>
          <w:tab w:val="num" w:pos="720"/>
        </w:tabs>
        <w:ind w:left="720" w:hanging="36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397A3FEC"/>
    <w:multiLevelType w:val="hybridMultilevel"/>
    <w:tmpl w:val="5134B296"/>
    <w:lvl w:ilvl="0" w:tplc="C92E84E2">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Times New Roman"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cs="Times New Roman" w:hint="default"/>
      </w:rPr>
    </w:lvl>
    <w:lvl w:ilvl="5" w:tplc="040C0005">
      <w:start w:val="1"/>
      <w:numFmt w:val="bullet"/>
      <w:lvlText w:val=""/>
      <w:lvlJc w:val="left"/>
      <w:pPr>
        <w:tabs>
          <w:tab w:val="num" w:pos="4665"/>
        </w:tabs>
        <w:ind w:left="4665" w:hanging="360"/>
      </w:pPr>
      <w:rPr>
        <w:rFonts w:ascii="Wingdings" w:hAnsi="Wingdings" w:hint="default"/>
      </w:rPr>
    </w:lvl>
    <w:lvl w:ilvl="6" w:tplc="040C0001">
      <w:start w:val="1"/>
      <w:numFmt w:val="bullet"/>
      <w:lvlText w:val=""/>
      <w:lvlJc w:val="left"/>
      <w:pPr>
        <w:tabs>
          <w:tab w:val="num" w:pos="5385"/>
        </w:tabs>
        <w:ind w:left="5385" w:hanging="360"/>
      </w:pPr>
      <w:rPr>
        <w:rFonts w:ascii="Symbol" w:hAnsi="Symbol" w:hint="default"/>
      </w:rPr>
    </w:lvl>
    <w:lvl w:ilvl="7" w:tplc="040C0003">
      <w:start w:val="1"/>
      <w:numFmt w:val="bullet"/>
      <w:lvlText w:val="o"/>
      <w:lvlJc w:val="left"/>
      <w:pPr>
        <w:tabs>
          <w:tab w:val="num" w:pos="6105"/>
        </w:tabs>
        <w:ind w:left="6105" w:hanging="360"/>
      </w:pPr>
      <w:rPr>
        <w:rFonts w:ascii="Courier New" w:hAnsi="Courier New" w:cs="Times New Roman" w:hint="default"/>
      </w:rPr>
    </w:lvl>
    <w:lvl w:ilvl="8" w:tplc="040C0005">
      <w:start w:val="1"/>
      <w:numFmt w:val="bullet"/>
      <w:lvlText w:val=""/>
      <w:lvlJc w:val="left"/>
      <w:pPr>
        <w:tabs>
          <w:tab w:val="num" w:pos="6825"/>
        </w:tabs>
        <w:ind w:left="6825" w:hanging="360"/>
      </w:pPr>
      <w:rPr>
        <w:rFonts w:ascii="Wingdings" w:hAnsi="Wingdings" w:hint="default"/>
      </w:rPr>
    </w:lvl>
  </w:abstractNum>
  <w:abstractNum w:abstractNumId="15">
    <w:nsid w:val="485F253E"/>
    <w:multiLevelType w:val="hybridMultilevel"/>
    <w:tmpl w:val="EEAA6DD4"/>
    <w:lvl w:ilvl="0" w:tplc="A07AF76E">
      <w:numFmt w:val="bullet"/>
      <w:lvlText w:val="-"/>
      <w:lvlJc w:val="left"/>
      <w:pPr>
        <w:ind w:left="1146" w:hanging="360"/>
      </w:pPr>
      <w:rPr>
        <w:rFonts w:ascii="Calibri" w:eastAsia="Calibri"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nsid w:val="4A10148C"/>
    <w:multiLevelType w:val="hybridMultilevel"/>
    <w:tmpl w:val="46825AA4"/>
    <w:lvl w:ilvl="0" w:tplc="9162E296">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4A921777"/>
    <w:multiLevelType w:val="hybridMultilevel"/>
    <w:tmpl w:val="1D9EBCD6"/>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8">
    <w:nsid w:val="560554DD"/>
    <w:multiLevelType w:val="hybridMultilevel"/>
    <w:tmpl w:val="CE06394C"/>
    <w:lvl w:ilvl="0" w:tplc="17709C3C">
      <w:start w:val="1"/>
      <w:numFmt w:val="decimal"/>
      <w:lvlText w:val="%1."/>
      <w:lvlJc w:val="left"/>
      <w:pPr>
        <w:ind w:left="1080" w:hanging="360"/>
      </w:pPr>
      <w:rPr>
        <w:rFonts w:ascii="Arial" w:hAnsi="Arial" w:cs="Arial"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581E4371"/>
    <w:multiLevelType w:val="hybridMultilevel"/>
    <w:tmpl w:val="090ED04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5C916C0F"/>
    <w:multiLevelType w:val="hybridMultilevel"/>
    <w:tmpl w:val="EE142590"/>
    <w:lvl w:ilvl="0" w:tplc="0F8013FC">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1">
    <w:nsid w:val="5E233441"/>
    <w:multiLevelType w:val="hybridMultilevel"/>
    <w:tmpl w:val="E07A53FC"/>
    <w:lvl w:ilvl="0" w:tplc="DC1812A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A710CE"/>
    <w:multiLevelType w:val="hybridMultilevel"/>
    <w:tmpl w:val="A64053C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635748F9"/>
    <w:multiLevelType w:val="hybridMultilevel"/>
    <w:tmpl w:val="ED04392E"/>
    <w:lvl w:ilvl="0" w:tplc="A07AF76E">
      <w:numFmt w:val="bullet"/>
      <w:lvlText w:val="-"/>
      <w:lvlJc w:val="left"/>
      <w:pPr>
        <w:ind w:left="1146" w:hanging="360"/>
      </w:pPr>
      <w:rPr>
        <w:rFonts w:ascii="Calibri" w:eastAsia="Calibri" w:hAnsi="Calibri" w:cs="Calibri"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4">
    <w:nsid w:val="71855E3D"/>
    <w:multiLevelType w:val="hybridMultilevel"/>
    <w:tmpl w:val="EFBA722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73C630D0"/>
    <w:multiLevelType w:val="hybridMultilevel"/>
    <w:tmpl w:val="CE08C1AE"/>
    <w:lvl w:ilvl="0" w:tplc="17709C3C">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5174298"/>
    <w:multiLevelType w:val="hybridMultilevel"/>
    <w:tmpl w:val="E85213E6"/>
    <w:lvl w:ilvl="0" w:tplc="A07AF76E">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78191A22"/>
    <w:multiLevelType w:val="hybridMultilevel"/>
    <w:tmpl w:val="D58ACB52"/>
    <w:lvl w:ilvl="0" w:tplc="A07AF76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85A5C8A"/>
    <w:multiLevelType w:val="hybridMultilevel"/>
    <w:tmpl w:val="D4A8CF64"/>
    <w:lvl w:ilvl="0" w:tplc="A07AF76E">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797C665D"/>
    <w:multiLevelType w:val="hybridMultilevel"/>
    <w:tmpl w:val="913C4056"/>
    <w:lvl w:ilvl="0" w:tplc="CD8E75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C732AB2"/>
    <w:multiLevelType w:val="hybridMultilevel"/>
    <w:tmpl w:val="11A4364C"/>
    <w:lvl w:ilvl="0" w:tplc="973681E6">
      <w:start w:val="1"/>
      <w:numFmt w:val="upperRoman"/>
      <w:lvlText w:val="%1."/>
      <w:lvlJc w:val="left"/>
      <w:pPr>
        <w:tabs>
          <w:tab w:val="num" w:pos="1080"/>
        </w:tabs>
        <w:ind w:left="1080" w:hanging="720"/>
      </w:pPr>
      <w:rPr>
        <w:rFonts w:hint="default"/>
      </w:rPr>
    </w:lvl>
    <w:lvl w:ilvl="1" w:tplc="040C0001">
      <w:start w:val="1"/>
      <w:numFmt w:val="bullet"/>
      <w:lvlText w:val=""/>
      <w:lvlJc w:val="left"/>
      <w:pPr>
        <w:tabs>
          <w:tab w:val="num" w:pos="1440"/>
        </w:tabs>
        <w:ind w:left="1440" w:hanging="360"/>
      </w:pPr>
      <w:rPr>
        <w:rFonts w:ascii="Symbol" w:hAnsi="Symbol" w:cs="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9"/>
  </w:num>
  <w:num w:numId="2">
    <w:abstractNumId w:val="30"/>
  </w:num>
  <w:num w:numId="3">
    <w:abstractNumId w:val="4"/>
  </w:num>
  <w:num w:numId="4">
    <w:abstractNumId w:val="0"/>
  </w:num>
  <w:num w:numId="5">
    <w:abstractNumId w:val="13"/>
  </w:num>
  <w:num w:numId="6">
    <w:abstractNumId w:val="16"/>
  </w:num>
  <w:num w:numId="7">
    <w:abstractNumId w:val="20"/>
  </w:num>
  <w:num w:numId="8">
    <w:abstractNumId w:val="7"/>
  </w:num>
  <w:num w:numId="9">
    <w:abstractNumId w:val="3"/>
  </w:num>
  <w:num w:numId="10">
    <w:abstractNumId w:val="22"/>
  </w:num>
  <w:num w:numId="11">
    <w:abstractNumId w:val="27"/>
  </w:num>
  <w:num w:numId="12">
    <w:abstractNumId w:val="26"/>
  </w:num>
  <w:num w:numId="13">
    <w:abstractNumId w:val="15"/>
  </w:num>
  <w:num w:numId="14">
    <w:abstractNumId w:val="23"/>
  </w:num>
  <w:num w:numId="15">
    <w:abstractNumId w:val="6"/>
  </w:num>
  <w:num w:numId="16">
    <w:abstractNumId w:val="2"/>
  </w:num>
  <w:num w:numId="17">
    <w:abstractNumId w:val="24"/>
  </w:num>
  <w:num w:numId="18">
    <w:abstractNumId w:val="14"/>
  </w:num>
  <w:num w:numId="19">
    <w:abstractNumId w:val="25"/>
  </w:num>
  <w:num w:numId="20">
    <w:abstractNumId w:val="9"/>
  </w:num>
  <w:num w:numId="21">
    <w:abstractNumId w:val="10"/>
  </w:num>
  <w:num w:numId="22">
    <w:abstractNumId w:val="12"/>
  </w:num>
  <w:num w:numId="23">
    <w:abstractNumId w:val="5"/>
  </w:num>
  <w:num w:numId="24">
    <w:abstractNumId w:val="17"/>
  </w:num>
  <w:num w:numId="25">
    <w:abstractNumId w:val="18"/>
  </w:num>
  <w:num w:numId="26">
    <w:abstractNumId w:val="21"/>
  </w:num>
  <w:num w:numId="27">
    <w:abstractNumId w:val="19"/>
  </w:num>
  <w:num w:numId="28">
    <w:abstractNumId w:val="1"/>
  </w:num>
  <w:num w:numId="29">
    <w:abstractNumId w:val="8"/>
  </w:num>
  <w:num w:numId="30">
    <w:abstractNumId w:val="2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1F"/>
    <w:rsid w:val="00000A6B"/>
    <w:rsid w:val="00012479"/>
    <w:rsid w:val="00013985"/>
    <w:rsid w:val="00013FD2"/>
    <w:rsid w:val="00015043"/>
    <w:rsid w:val="00027418"/>
    <w:rsid w:val="000329D8"/>
    <w:rsid w:val="00035C4C"/>
    <w:rsid w:val="00041848"/>
    <w:rsid w:val="00041A4D"/>
    <w:rsid w:val="00046E00"/>
    <w:rsid w:val="00050491"/>
    <w:rsid w:val="0005356F"/>
    <w:rsid w:val="00054709"/>
    <w:rsid w:val="00054FD2"/>
    <w:rsid w:val="000750DC"/>
    <w:rsid w:val="00077261"/>
    <w:rsid w:val="00081DF7"/>
    <w:rsid w:val="0008385D"/>
    <w:rsid w:val="0009148C"/>
    <w:rsid w:val="00093A6E"/>
    <w:rsid w:val="00094EDA"/>
    <w:rsid w:val="000A3965"/>
    <w:rsid w:val="000A46D0"/>
    <w:rsid w:val="000C1DCC"/>
    <w:rsid w:val="000C2639"/>
    <w:rsid w:val="000C7C03"/>
    <w:rsid w:val="000D1908"/>
    <w:rsid w:val="000D3071"/>
    <w:rsid w:val="000D4032"/>
    <w:rsid w:val="000E1119"/>
    <w:rsid w:val="000E5349"/>
    <w:rsid w:val="000F2FC8"/>
    <w:rsid w:val="001050EF"/>
    <w:rsid w:val="001152F1"/>
    <w:rsid w:val="00115735"/>
    <w:rsid w:val="001171D1"/>
    <w:rsid w:val="0012375F"/>
    <w:rsid w:val="00135390"/>
    <w:rsid w:val="001448C2"/>
    <w:rsid w:val="00146567"/>
    <w:rsid w:val="00153DFE"/>
    <w:rsid w:val="00164A1C"/>
    <w:rsid w:val="0017132B"/>
    <w:rsid w:val="00171F50"/>
    <w:rsid w:val="00180E2C"/>
    <w:rsid w:val="001841D6"/>
    <w:rsid w:val="00185097"/>
    <w:rsid w:val="001934E9"/>
    <w:rsid w:val="001A42BF"/>
    <w:rsid w:val="001A75DE"/>
    <w:rsid w:val="001C020E"/>
    <w:rsid w:val="001C1130"/>
    <w:rsid w:val="001D188A"/>
    <w:rsid w:val="001D1A95"/>
    <w:rsid w:val="001D6C7E"/>
    <w:rsid w:val="001E7272"/>
    <w:rsid w:val="001F2FC8"/>
    <w:rsid w:val="002145D1"/>
    <w:rsid w:val="0022002C"/>
    <w:rsid w:val="002266CB"/>
    <w:rsid w:val="002348EC"/>
    <w:rsid w:val="002419FE"/>
    <w:rsid w:val="00243F7E"/>
    <w:rsid w:val="0024637E"/>
    <w:rsid w:val="00254A98"/>
    <w:rsid w:val="00263D21"/>
    <w:rsid w:val="00264E4A"/>
    <w:rsid w:val="00265AC6"/>
    <w:rsid w:val="00265F88"/>
    <w:rsid w:val="00266918"/>
    <w:rsid w:val="00292CF1"/>
    <w:rsid w:val="002A7BEA"/>
    <w:rsid w:val="002B1B89"/>
    <w:rsid w:val="002B686C"/>
    <w:rsid w:val="002B6B49"/>
    <w:rsid w:val="002B7E67"/>
    <w:rsid w:val="002C07F0"/>
    <w:rsid w:val="002C21BE"/>
    <w:rsid w:val="002C2C98"/>
    <w:rsid w:val="002C63D6"/>
    <w:rsid w:val="002D0153"/>
    <w:rsid w:val="002D0599"/>
    <w:rsid w:val="002D4CC6"/>
    <w:rsid w:val="002F1E19"/>
    <w:rsid w:val="002F3AC4"/>
    <w:rsid w:val="003023A8"/>
    <w:rsid w:val="003038E0"/>
    <w:rsid w:val="003047F2"/>
    <w:rsid w:val="0030582B"/>
    <w:rsid w:val="003065F2"/>
    <w:rsid w:val="00313E56"/>
    <w:rsid w:val="003159AB"/>
    <w:rsid w:val="00317AB4"/>
    <w:rsid w:val="00324970"/>
    <w:rsid w:val="00325BC3"/>
    <w:rsid w:val="003300C1"/>
    <w:rsid w:val="00340FA2"/>
    <w:rsid w:val="00342A42"/>
    <w:rsid w:val="00345276"/>
    <w:rsid w:val="00352EBF"/>
    <w:rsid w:val="0036173A"/>
    <w:rsid w:val="00361EEA"/>
    <w:rsid w:val="00374F88"/>
    <w:rsid w:val="00383CE5"/>
    <w:rsid w:val="003857BB"/>
    <w:rsid w:val="003874EE"/>
    <w:rsid w:val="003928C7"/>
    <w:rsid w:val="00395D3A"/>
    <w:rsid w:val="003C3079"/>
    <w:rsid w:val="003C4A59"/>
    <w:rsid w:val="003C51DD"/>
    <w:rsid w:val="003D6F2C"/>
    <w:rsid w:val="003E11D0"/>
    <w:rsid w:val="003E31E4"/>
    <w:rsid w:val="003E3481"/>
    <w:rsid w:val="003E3ED1"/>
    <w:rsid w:val="004117DE"/>
    <w:rsid w:val="00431122"/>
    <w:rsid w:val="00432756"/>
    <w:rsid w:val="00437353"/>
    <w:rsid w:val="00450157"/>
    <w:rsid w:val="004552C1"/>
    <w:rsid w:val="00466819"/>
    <w:rsid w:val="0047025B"/>
    <w:rsid w:val="004729EC"/>
    <w:rsid w:val="00473C52"/>
    <w:rsid w:val="00483BCD"/>
    <w:rsid w:val="0049791F"/>
    <w:rsid w:val="004B0952"/>
    <w:rsid w:val="004B29DE"/>
    <w:rsid w:val="004B3EE4"/>
    <w:rsid w:val="004B4591"/>
    <w:rsid w:val="004B4908"/>
    <w:rsid w:val="004D03AA"/>
    <w:rsid w:val="004D1FFC"/>
    <w:rsid w:val="004D79A1"/>
    <w:rsid w:val="004E4603"/>
    <w:rsid w:val="004F32B2"/>
    <w:rsid w:val="0050207A"/>
    <w:rsid w:val="00503AD8"/>
    <w:rsid w:val="005056C7"/>
    <w:rsid w:val="0051726B"/>
    <w:rsid w:val="00521A2E"/>
    <w:rsid w:val="00532CDD"/>
    <w:rsid w:val="00536003"/>
    <w:rsid w:val="0054554D"/>
    <w:rsid w:val="00546703"/>
    <w:rsid w:val="00547926"/>
    <w:rsid w:val="0056150B"/>
    <w:rsid w:val="00562924"/>
    <w:rsid w:val="00570075"/>
    <w:rsid w:val="00570E30"/>
    <w:rsid w:val="005714C1"/>
    <w:rsid w:val="00574558"/>
    <w:rsid w:val="0058039D"/>
    <w:rsid w:val="0058284B"/>
    <w:rsid w:val="00582F1C"/>
    <w:rsid w:val="0059299B"/>
    <w:rsid w:val="005944EC"/>
    <w:rsid w:val="005A1F97"/>
    <w:rsid w:val="005A653E"/>
    <w:rsid w:val="005B53AB"/>
    <w:rsid w:val="005B7537"/>
    <w:rsid w:val="005C2719"/>
    <w:rsid w:val="005D0758"/>
    <w:rsid w:val="005D77D2"/>
    <w:rsid w:val="005D781F"/>
    <w:rsid w:val="005E1B2D"/>
    <w:rsid w:val="005E261F"/>
    <w:rsid w:val="005E2B22"/>
    <w:rsid w:val="005F5B48"/>
    <w:rsid w:val="00601D29"/>
    <w:rsid w:val="0060432C"/>
    <w:rsid w:val="0061253B"/>
    <w:rsid w:val="006133DC"/>
    <w:rsid w:val="00623014"/>
    <w:rsid w:val="006250AB"/>
    <w:rsid w:val="0063013A"/>
    <w:rsid w:val="006307A8"/>
    <w:rsid w:val="00631451"/>
    <w:rsid w:val="00632EE9"/>
    <w:rsid w:val="0063361B"/>
    <w:rsid w:val="00645EB6"/>
    <w:rsid w:val="00646C16"/>
    <w:rsid w:val="00647983"/>
    <w:rsid w:val="00655EF6"/>
    <w:rsid w:val="006601E0"/>
    <w:rsid w:val="006721EC"/>
    <w:rsid w:val="00673E96"/>
    <w:rsid w:val="0067680A"/>
    <w:rsid w:val="006851B0"/>
    <w:rsid w:val="00686E7F"/>
    <w:rsid w:val="00693505"/>
    <w:rsid w:val="006A245C"/>
    <w:rsid w:val="006A25B2"/>
    <w:rsid w:val="006B043C"/>
    <w:rsid w:val="006D432E"/>
    <w:rsid w:val="006D486F"/>
    <w:rsid w:val="006D6B29"/>
    <w:rsid w:val="006E5853"/>
    <w:rsid w:val="006E63FC"/>
    <w:rsid w:val="006F1B97"/>
    <w:rsid w:val="0070720F"/>
    <w:rsid w:val="00712819"/>
    <w:rsid w:val="00713330"/>
    <w:rsid w:val="00714398"/>
    <w:rsid w:val="00716F1C"/>
    <w:rsid w:val="007232FD"/>
    <w:rsid w:val="00727066"/>
    <w:rsid w:val="007313DC"/>
    <w:rsid w:val="00732FAD"/>
    <w:rsid w:val="00733D24"/>
    <w:rsid w:val="007436D9"/>
    <w:rsid w:val="0074507A"/>
    <w:rsid w:val="00756323"/>
    <w:rsid w:val="00763267"/>
    <w:rsid w:val="00765306"/>
    <w:rsid w:val="00772ACC"/>
    <w:rsid w:val="007731A7"/>
    <w:rsid w:val="00783E33"/>
    <w:rsid w:val="00785212"/>
    <w:rsid w:val="00790A21"/>
    <w:rsid w:val="00791D16"/>
    <w:rsid w:val="00791F10"/>
    <w:rsid w:val="007B3FDB"/>
    <w:rsid w:val="007B58F3"/>
    <w:rsid w:val="007C3652"/>
    <w:rsid w:val="007E4615"/>
    <w:rsid w:val="007E5053"/>
    <w:rsid w:val="007F0475"/>
    <w:rsid w:val="007F25D2"/>
    <w:rsid w:val="007F35B3"/>
    <w:rsid w:val="007F4DF3"/>
    <w:rsid w:val="00806015"/>
    <w:rsid w:val="00806AC8"/>
    <w:rsid w:val="0083035B"/>
    <w:rsid w:val="0083496D"/>
    <w:rsid w:val="008413AE"/>
    <w:rsid w:val="00846DE2"/>
    <w:rsid w:val="00850EA5"/>
    <w:rsid w:val="00850F07"/>
    <w:rsid w:val="00856538"/>
    <w:rsid w:val="00863B0D"/>
    <w:rsid w:val="00871724"/>
    <w:rsid w:val="00871F10"/>
    <w:rsid w:val="008721A1"/>
    <w:rsid w:val="008734D4"/>
    <w:rsid w:val="00874847"/>
    <w:rsid w:val="00874D39"/>
    <w:rsid w:val="00881C6F"/>
    <w:rsid w:val="0088671C"/>
    <w:rsid w:val="0088701C"/>
    <w:rsid w:val="0089213D"/>
    <w:rsid w:val="008A1E88"/>
    <w:rsid w:val="008A7A43"/>
    <w:rsid w:val="008B3BEE"/>
    <w:rsid w:val="008D7FA4"/>
    <w:rsid w:val="008E369C"/>
    <w:rsid w:val="008E6C14"/>
    <w:rsid w:val="008F2E06"/>
    <w:rsid w:val="00903E6C"/>
    <w:rsid w:val="009041FB"/>
    <w:rsid w:val="00904E56"/>
    <w:rsid w:val="00920761"/>
    <w:rsid w:val="00934D75"/>
    <w:rsid w:val="00940F6C"/>
    <w:rsid w:val="009455BF"/>
    <w:rsid w:val="009502C0"/>
    <w:rsid w:val="009578A5"/>
    <w:rsid w:val="00966499"/>
    <w:rsid w:val="00980A8F"/>
    <w:rsid w:val="00984BB7"/>
    <w:rsid w:val="00985695"/>
    <w:rsid w:val="00995D9B"/>
    <w:rsid w:val="009A5C3B"/>
    <w:rsid w:val="009B4EA2"/>
    <w:rsid w:val="009C4B7F"/>
    <w:rsid w:val="009D4B7F"/>
    <w:rsid w:val="009D6419"/>
    <w:rsid w:val="009E23FE"/>
    <w:rsid w:val="009F2723"/>
    <w:rsid w:val="009F27A8"/>
    <w:rsid w:val="00A05D3C"/>
    <w:rsid w:val="00A0663F"/>
    <w:rsid w:val="00A10CAF"/>
    <w:rsid w:val="00A12291"/>
    <w:rsid w:val="00A12BE4"/>
    <w:rsid w:val="00A157BB"/>
    <w:rsid w:val="00A209F9"/>
    <w:rsid w:val="00A21D0D"/>
    <w:rsid w:val="00A27B2B"/>
    <w:rsid w:val="00A27B46"/>
    <w:rsid w:val="00A3221E"/>
    <w:rsid w:val="00A35AA0"/>
    <w:rsid w:val="00A4421A"/>
    <w:rsid w:val="00A473D5"/>
    <w:rsid w:val="00A5243C"/>
    <w:rsid w:val="00A52D34"/>
    <w:rsid w:val="00A6066D"/>
    <w:rsid w:val="00A60A2E"/>
    <w:rsid w:val="00A7094F"/>
    <w:rsid w:val="00A72AF8"/>
    <w:rsid w:val="00A8091E"/>
    <w:rsid w:val="00A80AAE"/>
    <w:rsid w:val="00A92038"/>
    <w:rsid w:val="00A94804"/>
    <w:rsid w:val="00AA0585"/>
    <w:rsid w:val="00AB1382"/>
    <w:rsid w:val="00AB2553"/>
    <w:rsid w:val="00AB700F"/>
    <w:rsid w:val="00AD6320"/>
    <w:rsid w:val="00AE536C"/>
    <w:rsid w:val="00AE5C70"/>
    <w:rsid w:val="00AF32D4"/>
    <w:rsid w:val="00AF6B90"/>
    <w:rsid w:val="00B06CE3"/>
    <w:rsid w:val="00B06EC6"/>
    <w:rsid w:val="00B071D4"/>
    <w:rsid w:val="00B221D6"/>
    <w:rsid w:val="00B22726"/>
    <w:rsid w:val="00B23335"/>
    <w:rsid w:val="00B2679F"/>
    <w:rsid w:val="00B270DB"/>
    <w:rsid w:val="00B31D7C"/>
    <w:rsid w:val="00B521AB"/>
    <w:rsid w:val="00B54B03"/>
    <w:rsid w:val="00B62969"/>
    <w:rsid w:val="00B71FFE"/>
    <w:rsid w:val="00B8119E"/>
    <w:rsid w:val="00B8705A"/>
    <w:rsid w:val="00B87785"/>
    <w:rsid w:val="00B97C79"/>
    <w:rsid w:val="00BA2316"/>
    <w:rsid w:val="00BB2C71"/>
    <w:rsid w:val="00BB5BAD"/>
    <w:rsid w:val="00BC0606"/>
    <w:rsid w:val="00BC3028"/>
    <w:rsid w:val="00BC7277"/>
    <w:rsid w:val="00BE2619"/>
    <w:rsid w:val="00BE3323"/>
    <w:rsid w:val="00BE501F"/>
    <w:rsid w:val="00C05AE0"/>
    <w:rsid w:val="00C12FB2"/>
    <w:rsid w:val="00C15F49"/>
    <w:rsid w:val="00C205D5"/>
    <w:rsid w:val="00C21AD3"/>
    <w:rsid w:val="00C25EA1"/>
    <w:rsid w:val="00C4313C"/>
    <w:rsid w:val="00C6669D"/>
    <w:rsid w:val="00C771F1"/>
    <w:rsid w:val="00C8348F"/>
    <w:rsid w:val="00C94D88"/>
    <w:rsid w:val="00C96D7F"/>
    <w:rsid w:val="00CA27E8"/>
    <w:rsid w:val="00CB0D82"/>
    <w:rsid w:val="00CB290A"/>
    <w:rsid w:val="00CB3867"/>
    <w:rsid w:val="00CB623E"/>
    <w:rsid w:val="00CB7539"/>
    <w:rsid w:val="00CC0FAA"/>
    <w:rsid w:val="00CC11E9"/>
    <w:rsid w:val="00CC2AF7"/>
    <w:rsid w:val="00CC3A65"/>
    <w:rsid w:val="00CC4BD6"/>
    <w:rsid w:val="00CD3131"/>
    <w:rsid w:val="00CD48E1"/>
    <w:rsid w:val="00CE31E2"/>
    <w:rsid w:val="00CE4CA7"/>
    <w:rsid w:val="00CE521A"/>
    <w:rsid w:val="00CE66B3"/>
    <w:rsid w:val="00D15E36"/>
    <w:rsid w:val="00D23675"/>
    <w:rsid w:val="00D23B25"/>
    <w:rsid w:val="00D25508"/>
    <w:rsid w:val="00D27B5D"/>
    <w:rsid w:val="00D30B96"/>
    <w:rsid w:val="00D409BB"/>
    <w:rsid w:val="00D4124C"/>
    <w:rsid w:val="00D5290C"/>
    <w:rsid w:val="00D56A79"/>
    <w:rsid w:val="00D57262"/>
    <w:rsid w:val="00D6582D"/>
    <w:rsid w:val="00D9078F"/>
    <w:rsid w:val="00D96B71"/>
    <w:rsid w:val="00DC01F3"/>
    <w:rsid w:val="00DC109E"/>
    <w:rsid w:val="00DC3EE1"/>
    <w:rsid w:val="00DC7511"/>
    <w:rsid w:val="00DD5DB7"/>
    <w:rsid w:val="00DD6639"/>
    <w:rsid w:val="00DE2766"/>
    <w:rsid w:val="00DE3580"/>
    <w:rsid w:val="00DE4093"/>
    <w:rsid w:val="00DE4C06"/>
    <w:rsid w:val="00DE6E33"/>
    <w:rsid w:val="00DF3A4D"/>
    <w:rsid w:val="00E07AF9"/>
    <w:rsid w:val="00E27FE5"/>
    <w:rsid w:val="00E34DC5"/>
    <w:rsid w:val="00E414E0"/>
    <w:rsid w:val="00E4541A"/>
    <w:rsid w:val="00E6293B"/>
    <w:rsid w:val="00E6694A"/>
    <w:rsid w:val="00E674AA"/>
    <w:rsid w:val="00E80F1F"/>
    <w:rsid w:val="00E976E7"/>
    <w:rsid w:val="00EA50B7"/>
    <w:rsid w:val="00EA56B2"/>
    <w:rsid w:val="00EC0F89"/>
    <w:rsid w:val="00EC349B"/>
    <w:rsid w:val="00ED6CBA"/>
    <w:rsid w:val="00ED6D41"/>
    <w:rsid w:val="00EE254F"/>
    <w:rsid w:val="00EE686F"/>
    <w:rsid w:val="00EF1DB4"/>
    <w:rsid w:val="00EF1FD0"/>
    <w:rsid w:val="00EF4520"/>
    <w:rsid w:val="00F331D1"/>
    <w:rsid w:val="00F3692F"/>
    <w:rsid w:val="00F429B0"/>
    <w:rsid w:val="00F44F93"/>
    <w:rsid w:val="00F5130F"/>
    <w:rsid w:val="00F5271D"/>
    <w:rsid w:val="00F54A59"/>
    <w:rsid w:val="00F55E43"/>
    <w:rsid w:val="00F60CAB"/>
    <w:rsid w:val="00F65E2F"/>
    <w:rsid w:val="00F8474C"/>
    <w:rsid w:val="00F86DB7"/>
    <w:rsid w:val="00F93D13"/>
    <w:rsid w:val="00FA0195"/>
    <w:rsid w:val="00FA13BF"/>
    <w:rsid w:val="00FA15B8"/>
    <w:rsid w:val="00FC062E"/>
    <w:rsid w:val="00FC32A7"/>
    <w:rsid w:val="00FE2D42"/>
    <w:rsid w:val="00FE5393"/>
    <w:rsid w:val="00FE5CE7"/>
    <w:rsid w:val="00FF2C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C7"/>
    <w:pPr>
      <w:spacing w:after="200" w:line="276" w:lineRule="auto"/>
    </w:pPr>
    <w:rPr>
      <w:rFonts w:cs="Calibri"/>
      <w:lang w:eastAsia="en-US"/>
    </w:rPr>
  </w:style>
  <w:style w:type="paragraph" w:styleId="Titre1">
    <w:name w:val="heading 1"/>
    <w:basedOn w:val="Normal"/>
    <w:next w:val="Normal"/>
    <w:link w:val="Titre1Car"/>
    <w:uiPriority w:val="99"/>
    <w:qFormat/>
    <w:rsid w:val="005E261F"/>
    <w:pPr>
      <w:keepNext/>
      <w:keepLines/>
      <w:spacing w:before="480" w:after="0"/>
      <w:outlineLvl w:val="0"/>
    </w:pPr>
    <w:rPr>
      <w:rFonts w:ascii="Cambria" w:eastAsia="Times New Roman" w:hAnsi="Cambria" w:cs="Cambria"/>
      <w:b/>
      <w:bCs/>
      <w:color w:val="365F91"/>
      <w:sz w:val="28"/>
      <w:szCs w:val="28"/>
    </w:rPr>
  </w:style>
  <w:style w:type="paragraph" w:styleId="Titre3">
    <w:name w:val="heading 3"/>
    <w:basedOn w:val="Normal"/>
    <w:next w:val="Normal"/>
    <w:link w:val="Titre3Car"/>
    <w:uiPriority w:val="9"/>
    <w:unhideWhenUsed/>
    <w:qFormat/>
    <w:rsid w:val="00A209F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5E261F"/>
    <w:rPr>
      <w:rFonts w:ascii="Cambria" w:hAnsi="Cambria" w:cs="Cambria"/>
      <w:b/>
      <w:bCs/>
      <w:color w:val="365F91"/>
      <w:sz w:val="28"/>
      <w:szCs w:val="28"/>
    </w:rPr>
  </w:style>
  <w:style w:type="paragraph" w:styleId="En-tte">
    <w:name w:val="header"/>
    <w:basedOn w:val="Normal"/>
    <w:link w:val="En-tteCar"/>
    <w:uiPriority w:val="99"/>
    <w:rsid w:val="005E261F"/>
    <w:pPr>
      <w:tabs>
        <w:tab w:val="center" w:pos="4536"/>
        <w:tab w:val="right" w:pos="9072"/>
      </w:tabs>
      <w:spacing w:after="0" w:line="240" w:lineRule="auto"/>
    </w:pPr>
  </w:style>
  <w:style w:type="character" w:customStyle="1" w:styleId="En-tteCar">
    <w:name w:val="En-tête Car"/>
    <w:basedOn w:val="Policepardfaut"/>
    <w:link w:val="En-tte"/>
    <w:uiPriority w:val="99"/>
    <w:rsid w:val="005E261F"/>
  </w:style>
  <w:style w:type="paragraph" w:styleId="Pieddepage">
    <w:name w:val="footer"/>
    <w:basedOn w:val="Normal"/>
    <w:link w:val="PieddepageCar"/>
    <w:uiPriority w:val="99"/>
    <w:rsid w:val="005E26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261F"/>
  </w:style>
  <w:style w:type="paragraph" w:styleId="Textedebulles">
    <w:name w:val="Balloon Text"/>
    <w:basedOn w:val="Normal"/>
    <w:link w:val="TextedebullesCar"/>
    <w:uiPriority w:val="99"/>
    <w:semiHidden/>
    <w:rsid w:val="005E26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261F"/>
    <w:rPr>
      <w:rFonts w:ascii="Tahoma" w:hAnsi="Tahoma" w:cs="Tahoma"/>
      <w:sz w:val="16"/>
      <w:szCs w:val="16"/>
    </w:rPr>
  </w:style>
  <w:style w:type="paragraph" w:styleId="Paragraphedeliste">
    <w:name w:val="List Paragraph"/>
    <w:basedOn w:val="Normal"/>
    <w:uiPriority w:val="99"/>
    <w:qFormat/>
    <w:rsid w:val="00F3692F"/>
    <w:pPr>
      <w:ind w:left="720"/>
      <w:contextualSpacing/>
    </w:pPr>
  </w:style>
  <w:style w:type="paragraph" w:customStyle="1" w:styleId="CarCar1">
    <w:name w:val="Car Car1"/>
    <w:basedOn w:val="Normal"/>
    <w:uiPriority w:val="99"/>
    <w:rsid w:val="003159AB"/>
    <w:pPr>
      <w:widowControl w:val="0"/>
      <w:tabs>
        <w:tab w:val="num" w:pos="360"/>
      </w:tabs>
      <w:adjustRightInd w:val="0"/>
      <w:spacing w:after="160" w:line="240" w:lineRule="exact"/>
      <w:jc w:val="both"/>
      <w:textAlignment w:val="baseline"/>
    </w:pPr>
    <w:rPr>
      <w:rFonts w:ascii="Arial" w:hAnsi="Arial" w:cs="Arial"/>
      <w:sz w:val="20"/>
      <w:szCs w:val="20"/>
    </w:rPr>
  </w:style>
  <w:style w:type="character" w:styleId="Lienhypertexte">
    <w:name w:val="Hyperlink"/>
    <w:basedOn w:val="Policepardfaut"/>
    <w:uiPriority w:val="99"/>
    <w:rsid w:val="003159AB"/>
    <w:rPr>
      <w:color w:val="0000FF"/>
      <w:u w:val="single"/>
    </w:rPr>
  </w:style>
  <w:style w:type="character" w:customStyle="1" w:styleId="Car">
    <w:name w:val="Car"/>
    <w:basedOn w:val="Policepardfaut"/>
    <w:uiPriority w:val="99"/>
    <w:rsid w:val="003159AB"/>
    <w:rPr>
      <w:sz w:val="22"/>
      <w:szCs w:val="22"/>
      <w:lang w:val="fr-FR" w:eastAsia="ar-SA" w:bidi="ar-SA"/>
    </w:rPr>
  </w:style>
  <w:style w:type="character" w:styleId="Numrodepage">
    <w:name w:val="page number"/>
    <w:basedOn w:val="Policepardfaut"/>
    <w:uiPriority w:val="99"/>
    <w:rsid w:val="00DC7511"/>
  </w:style>
  <w:style w:type="table" w:styleId="Grilledutableau">
    <w:name w:val="Table Grid"/>
    <w:basedOn w:val="TableauNormal"/>
    <w:uiPriority w:val="59"/>
    <w:rsid w:val="00C12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A209F9"/>
    <w:rPr>
      <w:rFonts w:asciiTheme="majorHAnsi" w:eastAsiaTheme="majorEastAsia" w:hAnsiTheme="majorHAnsi" w:cstheme="majorBidi"/>
      <w:b/>
      <w:bCs/>
      <w:color w:val="4F81BD" w:themeColor="accent1"/>
      <w:sz w:val="24"/>
      <w:szCs w:val="24"/>
    </w:rPr>
  </w:style>
  <w:style w:type="paragraph" w:styleId="Commentaire">
    <w:name w:val="annotation text"/>
    <w:basedOn w:val="Normal"/>
    <w:link w:val="CommentaireCar"/>
    <w:uiPriority w:val="99"/>
    <w:semiHidden/>
    <w:unhideWhenUsed/>
    <w:rsid w:val="002B1B89"/>
    <w:pPr>
      <w:spacing w:after="0" w:line="240" w:lineRule="auto"/>
    </w:pPr>
    <w:rPr>
      <w:rFonts w:ascii="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2B1B89"/>
    <w:rPr>
      <w:rFonts w:ascii="Times New Roman" w:hAnsi="Times New Roman"/>
      <w:sz w:val="20"/>
      <w:szCs w:val="20"/>
    </w:rPr>
  </w:style>
  <w:style w:type="character" w:styleId="Marquedecommentaire">
    <w:name w:val="annotation reference"/>
    <w:basedOn w:val="Policepardfaut"/>
    <w:uiPriority w:val="99"/>
    <w:semiHidden/>
    <w:unhideWhenUsed/>
    <w:rsid w:val="002B1B8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C7"/>
    <w:pPr>
      <w:spacing w:after="200" w:line="276" w:lineRule="auto"/>
    </w:pPr>
    <w:rPr>
      <w:rFonts w:cs="Calibri"/>
      <w:lang w:eastAsia="en-US"/>
    </w:rPr>
  </w:style>
  <w:style w:type="paragraph" w:styleId="Titre1">
    <w:name w:val="heading 1"/>
    <w:basedOn w:val="Normal"/>
    <w:next w:val="Normal"/>
    <w:link w:val="Titre1Car"/>
    <w:uiPriority w:val="99"/>
    <w:qFormat/>
    <w:rsid w:val="005E261F"/>
    <w:pPr>
      <w:keepNext/>
      <w:keepLines/>
      <w:spacing w:before="480" w:after="0"/>
      <w:outlineLvl w:val="0"/>
    </w:pPr>
    <w:rPr>
      <w:rFonts w:ascii="Cambria" w:eastAsia="Times New Roman" w:hAnsi="Cambria" w:cs="Cambria"/>
      <w:b/>
      <w:bCs/>
      <w:color w:val="365F91"/>
      <w:sz w:val="28"/>
      <w:szCs w:val="28"/>
    </w:rPr>
  </w:style>
  <w:style w:type="paragraph" w:styleId="Titre3">
    <w:name w:val="heading 3"/>
    <w:basedOn w:val="Normal"/>
    <w:next w:val="Normal"/>
    <w:link w:val="Titre3Car"/>
    <w:uiPriority w:val="9"/>
    <w:unhideWhenUsed/>
    <w:qFormat/>
    <w:rsid w:val="00A209F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5E261F"/>
    <w:rPr>
      <w:rFonts w:ascii="Cambria" w:hAnsi="Cambria" w:cs="Cambria"/>
      <w:b/>
      <w:bCs/>
      <w:color w:val="365F91"/>
      <w:sz w:val="28"/>
      <w:szCs w:val="28"/>
    </w:rPr>
  </w:style>
  <w:style w:type="paragraph" w:styleId="En-tte">
    <w:name w:val="header"/>
    <w:basedOn w:val="Normal"/>
    <w:link w:val="En-tteCar"/>
    <w:uiPriority w:val="99"/>
    <w:rsid w:val="005E261F"/>
    <w:pPr>
      <w:tabs>
        <w:tab w:val="center" w:pos="4536"/>
        <w:tab w:val="right" w:pos="9072"/>
      </w:tabs>
      <w:spacing w:after="0" w:line="240" w:lineRule="auto"/>
    </w:pPr>
  </w:style>
  <w:style w:type="character" w:customStyle="1" w:styleId="En-tteCar">
    <w:name w:val="En-tête Car"/>
    <w:basedOn w:val="Policepardfaut"/>
    <w:link w:val="En-tte"/>
    <w:uiPriority w:val="99"/>
    <w:rsid w:val="005E261F"/>
  </w:style>
  <w:style w:type="paragraph" w:styleId="Pieddepage">
    <w:name w:val="footer"/>
    <w:basedOn w:val="Normal"/>
    <w:link w:val="PieddepageCar"/>
    <w:uiPriority w:val="99"/>
    <w:rsid w:val="005E26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261F"/>
  </w:style>
  <w:style w:type="paragraph" w:styleId="Textedebulles">
    <w:name w:val="Balloon Text"/>
    <w:basedOn w:val="Normal"/>
    <w:link w:val="TextedebullesCar"/>
    <w:uiPriority w:val="99"/>
    <w:semiHidden/>
    <w:rsid w:val="005E26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261F"/>
    <w:rPr>
      <w:rFonts w:ascii="Tahoma" w:hAnsi="Tahoma" w:cs="Tahoma"/>
      <w:sz w:val="16"/>
      <w:szCs w:val="16"/>
    </w:rPr>
  </w:style>
  <w:style w:type="paragraph" w:styleId="Paragraphedeliste">
    <w:name w:val="List Paragraph"/>
    <w:basedOn w:val="Normal"/>
    <w:uiPriority w:val="99"/>
    <w:qFormat/>
    <w:rsid w:val="00F3692F"/>
    <w:pPr>
      <w:ind w:left="720"/>
      <w:contextualSpacing/>
    </w:pPr>
  </w:style>
  <w:style w:type="paragraph" w:customStyle="1" w:styleId="CarCar1">
    <w:name w:val="Car Car1"/>
    <w:basedOn w:val="Normal"/>
    <w:uiPriority w:val="99"/>
    <w:rsid w:val="003159AB"/>
    <w:pPr>
      <w:widowControl w:val="0"/>
      <w:tabs>
        <w:tab w:val="num" w:pos="360"/>
      </w:tabs>
      <w:adjustRightInd w:val="0"/>
      <w:spacing w:after="160" w:line="240" w:lineRule="exact"/>
      <w:jc w:val="both"/>
      <w:textAlignment w:val="baseline"/>
    </w:pPr>
    <w:rPr>
      <w:rFonts w:ascii="Arial" w:hAnsi="Arial" w:cs="Arial"/>
      <w:sz w:val="20"/>
      <w:szCs w:val="20"/>
    </w:rPr>
  </w:style>
  <w:style w:type="character" w:styleId="Lienhypertexte">
    <w:name w:val="Hyperlink"/>
    <w:basedOn w:val="Policepardfaut"/>
    <w:uiPriority w:val="99"/>
    <w:rsid w:val="003159AB"/>
    <w:rPr>
      <w:color w:val="0000FF"/>
      <w:u w:val="single"/>
    </w:rPr>
  </w:style>
  <w:style w:type="character" w:customStyle="1" w:styleId="Car">
    <w:name w:val="Car"/>
    <w:basedOn w:val="Policepardfaut"/>
    <w:uiPriority w:val="99"/>
    <w:rsid w:val="003159AB"/>
    <w:rPr>
      <w:sz w:val="22"/>
      <w:szCs w:val="22"/>
      <w:lang w:val="fr-FR" w:eastAsia="ar-SA" w:bidi="ar-SA"/>
    </w:rPr>
  </w:style>
  <w:style w:type="character" w:styleId="Numrodepage">
    <w:name w:val="page number"/>
    <w:basedOn w:val="Policepardfaut"/>
    <w:uiPriority w:val="99"/>
    <w:rsid w:val="00DC7511"/>
  </w:style>
  <w:style w:type="table" w:styleId="Grilledutableau">
    <w:name w:val="Table Grid"/>
    <w:basedOn w:val="TableauNormal"/>
    <w:uiPriority w:val="59"/>
    <w:rsid w:val="00C12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A209F9"/>
    <w:rPr>
      <w:rFonts w:asciiTheme="majorHAnsi" w:eastAsiaTheme="majorEastAsia" w:hAnsiTheme="majorHAnsi" w:cstheme="majorBidi"/>
      <w:b/>
      <w:bCs/>
      <w:color w:val="4F81BD" w:themeColor="accent1"/>
      <w:sz w:val="24"/>
      <w:szCs w:val="24"/>
    </w:rPr>
  </w:style>
  <w:style w:type="paragraph" w:styleId="Commentaire">
    <w:name w:val="annotation text"/>
    <w:basedOn w:val="Normal"/>
    <w:link w:val="CommentaireCar"/>
    <w:uiPriority w:val="99"/>
    <w:semiHidden/>
    <w:unhideWhenUsed/>
    <w:rsid w:val="002B1B89"/>
    <w:pPr>
      <w:spacing w:after="0" w:line="240" w:lineRule="auto"/>
    </w:pPr>
    <w:rPr>
      <w:rFonts w:ascii="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2B1B89"/>
    <w:rPr>
      <w:rFonts w:ascii="Times New Roman" w:hAnsi="Times New Roman"/>
      <w:sz w:val="20"/>
      <w:szCs w:val="20"/>
    </w:rPr>
  </w:style>
  <w:style w:type="character" w:styleId="Marquedecommentaire">
    <w:name w:val="annotation reference"/>
    <w:basedOn w:val="Policepardfaut"/>
    <w:uiPriority w:val="99"/>
    <w:semiHidden/>
    <w:unhideWhenUsed/>
    <w:rsid w:val="002B1B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81082">
      <w:bodyDiv w:val="1"/>
      <w:marLeft w:val="0"/>
      <w:marRight w:val="0"/>
      <w:marTop w:val="0"/>
      <w:marBottom w:val="0"/>
      <w:divBdr>
        <w:top w:val="none" w:sz="0" w:space="0" w:color="auto"/>
        <w:left w:val="none" w:sz="0" w:space="0" w:color="auto"/>
        <w:bottom w:val="none" w:sz="0" w:space="0" w:color="auto"/>
        <w:right w:val="none" w:sz="0" w:space="0" w:color="auto"/>
      </w:divBdr>
    </w:div>
    <w:div w:id="462500185">
      <w:bodyDiv w:val="1"/>
      <w:marLeft w:val="0"/>
      <w:marRight w:val="0"/>
      <w:marTop w:val="0"/>
      <w:marBottom w:val="0"/>
      <w:divBdr>
        <w:top w:val="none" w:sz="0" w:space="0" w:color="auto"/>
        <w:left w:val="none" w:sz="0" w:space="0" w:color="auto"/>
        <w:bottom w:val="none" w:sz="0" w:space="0" w:color="auto"/>
        <w:right w:val="none" w:sz="0" w:space="0" w:color="auto"/>
      </w:divBdr>
    </w:div>
    <w:div w:id="629631894">
      <w:bodyDiv w:val="1"/>
      <w:marLeft w:val="0"/>
      <w:marRight w:val="0"/>
      <w:marTop w:val="0"/>
      <w:marBottom w:val="0"/>
      <w:divBdr>
        <w:top w:val="none" w:sz="0" w:space="0" w:color="auto"/>
        <w:left w:val="none" w:sz="0" w:space="0" w:color="auto"/>
        <w:bottom w:val="none" w:sz="0" w:space="0" w:color="auto"/>
        <w:right w:val="none" w:sz="0" w:space="0" w:color="auto"/>
      </w:divBdr>
    </w:div>
    <w:div w:id="754086896">
      <w:bodyDiv w:val="1"/>
      <w:marLeft w:val="0"/>
      <w:marRight w:val="0"/>
      <w:marTop w:val="0"/>
      <w:marBottom w:val="0"/>
      <w:divBdr>
        <w:top w:val="none" w:sz="0" w:space="0" w:color="auto"/>
        <w:left w:val="none" w:sz="0" w:space="0" w:color="auto"/>
        <w:bottom w:val="none" w:sz="0" w:space="0" w:color="auto"/>
        <w:right w:val="none" w:sz="0" w:space="0" w:color="auto"/>
      </w:divBdr>
    </w:div>
    <w:div w:id="855115086">
      <w:bodyDiv w:val="1"/>
      <w:marLeft w:val="0"/>
      <w:marRight w:val="0"/>
      <w:marTop w:val="0"/>
      <w:marBottom w:val="0"/>
      <w:divBdr>
        <w:top w:val="none" w:sz="0" w:space="0" w:color="auto"/>
        <w:left w:val="none" w:sz="0" w:space="0" w:color="auto"/>
        <w:bottom w:val="none" w:sz="0" w:space="0" w:color="auto"/>
        <w:right w:val="none" w:sz="0" w:space="0" w:color="auto"/>
      </w:divBdr>
    </w:div>
    <w:div w:id="987783403">
      <w:bodyDiv w:val="1"/>
      <w:marLeft w:val="0"/>
      <w:marRight w:val="0"/>
      <w:marTop w:val="0"/>
      <w:marBottom w:val="0"/>
      <w:divBdr>
        <w:top w:val="none" w:sz="0" w:space="0" w:color="auto"/>
        <w:left w:val="none" w:sz="0" w:space="0" w:color="auto"/>
        <w:bottom w:val="none" w:sz="0" w:space="0" w:color="auto"/>
        <w:right w:val="none" w:sz="0" w:space="0" w:color="auto"/>
      </w:divBdr>
    </w:div>
    <w:div w:id="1141652982">
      <w:bodyDiv w:val="1"/>
      <w:marLeft w:val="0"/>
      <w:marRight w:val="0"/>
      <w:marTop w:val="0"/>
      <w:marBottom w:val="0"/>
      <w:divBdr>
        <w:top w:val="none" w:sz="0" w:space="0" w:color="auto"/>
        <w:left w:val="none" w:sz="0" w:space="0" w:color="auto"/>
        <w:bottom w:val="none" w:sz="0" w:space="0" w:color="auto"/>
        <w:right w:val="none" w:sz="0" w:space="0" w:color="auto"/>
      </w:divBdr>
    </w:div>
    <w:div w:id="1913587777">
      <w:bodyDiv w:val="1"/>
      <w:marLeft w:val="0"/>
      <w:marRight w:val="0"/>
      <w:marTop w:val="0"/>
      <w:marBottom w:val="0"/>
      <w:divBdr>
        <w:top w:val="none" w:sz="0" w:space="0" w:color="auto"/>
        <w:left w:val="none" w:sz="0" w:space="0" w:color="auto"/>
        <w:bottom w:val="none" w:sz="0" w:space="0" w:color="auto"/>
        <w:right w:val="none" w:sz="0" w:space="0" w:color="auto"/>
      </w:divBdr>
    </w:div>
    <w:div w:id="20835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BCE7E-30A1-45FB-8242-AD5FE98C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2288</Words>
  <Characters>12590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1-</vt:lpstr>
    </vt:vector>
  </TitlesOfParts>
  <Company>MINEFI</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Diane Laroche-Joubert</dc:creator>
  <cp:lastModifiedBy>GRONNER Veronique</cp:lastModifiedBy>
  <cp:revision>6</cp:revision>
  <cp:lastPrinted>2014-10-15T18:58:00Z</cp:lastPrinted>
  <dcterms:created xsi:type="dcterms:W3CDTF">2014-10-16T09:22:00Z</dcterms:created>
  <dcterms:modified xsi:type="dcterms:W3CDTF">2014-10-16T09:37:00Z</dcterms:modified>
</cp:coreProperties>
</file>