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C65" w:rsidRPr="009D2FCA" w:rsidRDefault="009C7C65" w:rsidP="009D2FCA">
      <w:pPr>
        <w:pStyle w:val="SNNatu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0" w:name="_GoBack"/>
      <w:bookmarkEnd w:id="0"/>
      <w:r w:rsidRPr="009D2FCA">
        <w:t xml:space="preserve">Projet de décret </w:t>
      </w:r>
      <w:r w:rsidR="00A90027" w:rsidRPr="009D2FCA">
        <w:t xml:space="preserve">relatif à certains organismes consultatifs </w:t>
      </w:r>
      <w:r w:rsidR="009D2FCA">
        <w:t xml:space="preserve"> </w:t>
      </w:r>
      <w:r w:rsidR="00A90027" w:rsidRPr="009D2FCA">
        <w:t xml:space="preserve">de la fonction publique </w:t>
      </w:r>
    </w:p>
    <w:p w:rsidR="009D2FCA" w:rsidRDefault="009D2FCA" w:rsidP="009D2FCA">
      <w:pPr>
        <w:rPr>
          <w:b/>
          <w:i/>
        </w:rPr>
      </w:pPr>
    </w:p>
    <w:p w:rsidR="009D2FCA" w:rsidRDefault="009D2FCA" w:rsidP="009D2FCA">
      <w:pPr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6D7834" wp14:editId="35A9390F">
                <wp:simplePos x="0" y="0"/>
                <wp:positionH relativeFrom="column">
                  <wp:posOffset>-487045</wp:posOffset>
                </wp:positionH>
                <wp:positionV relativeFrom="paragraph">
                  <wp:posOffset>689</wp:posOffset>
                </wp:positionV>
                <wp:extent cx="379095" cy="377190"/>
                <wp:effectExtent l="0" t="19050" r="40005" b="41910"/>
                <wp:wrapNone/>
                <wp:docPr id="1" name="Flèche droi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" cy="37719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6B55F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1" o:spid="_x0000_s1026" type="#_x0000_t13" style="position:absolute;margin-left:-38.35pt;margin-top:.05pt;width:29.85pt;height:2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" adj="10854" fillcolor="#4f81bd [3204]" strokecolor="#243f60 [1604]" strokeweight="2pt"/>
            </w:pict>
          </mc:Fallback>
        </mc:AlternateContent>
      </w:r>
      <w:r w:rsidR="00955780" w:rsidRPr="00955780">
        <w:rPr>
          <w:b/>
          <w:i/>
        </w:rPr>
        <w:t>Ce projet concerne la fonction publique de l’Etat</w:t>
      </w:r>
      <w:r>
        <w:rPr>
          <w:b/>
          <w:i/>
        </w:rPr>
        <w:t xml:space="preserve"> (« Titre I ») </w:t>
      </w:r>
    </w:p>
    <w:p w:rsidR="00955780" w:rsidRPr="00955780" w:rsidRDefault="00955780" w:rsidP="009D2FCA">
      <w:pPr>
        <w:rPr>
          <w:b/>
          <w:i/>
        </w:rPr>
      </w:pPr>
      <w:r w:rsidRPr="00955780">
        <w:rPr>
          <w:b/>
          <w:i/>
        </w:rPr>
        <w:t xml:space="preserve">La transposition de ces mesures aux deux autres versants pourrait être assurée, </w:t>
      </w:r>
      <w:r w:rsidR="00E04D8C">
        <w:rPr>
          <w:b/>
          <w:i/>
        </w:rPr>
        <w:t>en cohérence</w:t>
      </w:r>
      <w:r w:rsidRPr="00955780">
        <w:rPr>
          <w:b/>
          <w:i/>
        </w:rPr>
        <w:t>, par le même projet de décret.</w:t>
      </w:r>
    </w:p>
    <w:p w:rsidR="009D2FCA" w:rsidRDefault="009D2FCA" w:rsidP="009D2FCA">
      <w:pPr>
        <w:pStyle w:val="Corpsdetexte"/>
      </w:pPr>
    </w:p>
    <w:p w:rsidR="00766A23" w:rsidRDefault="00766A23" w:rsidP="000C067A">
      <w:pPr>
        <w:pStyle w:val="SNArticle"/>
      </w:pPr>
      <w:r>
        <w:t xml:space="preserve">Titre I : Organismes consultatifs de la fonction publique de l’Etat </w:t>
      </w:r>
    </w:p>
    <w:p w:rsidR="000C067A" w:rsidRDefault="000C067A" w:rsidP="000C067A">
      <w:pPr>
        <w:pStyle w:val="SNArticle"/>
      </w:pPr>
      <w:r>
        <w:t xml:space="preserve">Chapitre 1 : </w:t>
      </w:r>
      <w:r w:rsidR="00B9614C">
        <w:t>D</w:t>
      </w:r>
      <w:r>
        <w:t>ispositions relatives aux comités techniques</w:t>
      </w:r>
    </w:p>
    <w:p w:rsidR="000C067A" w:rsidRDefault="002909EC" w:rsidP="002909EC">
      <w:pPr>
        <w:pStyle w:val="Corpsdetexte"/>
        <w:tabs>
          <w:tab w:val="left" w:pos="7644"/>
        </w:tabs>
        <w:jc w:val="left"/>
        <w:rPr>
          <w:b/>
        </w:rPr>
      </w:pPr>
      <w:r>
        <w:rPr>
          <w:b/>
        </w:rPr>
        <w:tab/>
      </w:r>
    </w:p>
    <w:p w:rsidR="000C067A" w:rsidRDefault="000C067A" w:rsidP="000C067A">
      <w:pPr>
        <w:pStyle w:val="Corpsdetexte"/>
        <w:jc w:val="center"/>
        <w:rPr>
          <w:b/>
        </w:rPr>
      </w:pPr>
      <w:r w:rsidRPr="000D1748">
        <w:rPr>
          <w:b/>
        </w:rPr>
        <w:t>Article</w:t>
      </w:r>
      <w:r>
        <w:rPr>
          <w:b/>
        </w:rPr>
        <w:t xml:space="preserve"> 1</w:t>
      </w:r>
    </w:p>
    <w:p w:rsidR="000C067A" w:rsidRDefault="00403795" w:rsidP="002D5CAF">
      <w:pPr>
        <w:pStyle w:val="Corpsdetexte"/>
      </w:pPr>
      <w:r>
        <w:t xml:space="preserve">I- Le troisième alinéa de l’article 10 du </w:t>
      </w:r>
      <w:r w:rsidR="000C067A">
        <w:t>décret du 15 février 2011 susvisé</w:t>
      </w:r>
      <w:r>
        <w:t xml:space="preserve"> </w:t>
      </w:r>
      <w:r w:rsidR="00AC0661">
        <w:t xml:space="preserve">est </w:t>
      </w:r>
      <w:r>
        <w:t xml:space="preserve">ainsi </w:t>
      </w:r>
      <w:r w:rsidR="00AC0661">
        <w:t>rédigé</w:t>
      </w:r>
      <w:r w:rsidR="000C067A">
        <w:t> :</w:t>
      </w:r>
    </w:p>
    <w:p w:rsidR="00403795" w:rsidRPr="00955780" w:rsidRDefault="000C067A" w:rsidP="002D5CAF">
      <w:pPr>
        <w:pStyle w:val="Corpsdetexte"/>
        <w:rPr>
          <w:b/>
        </w:rPr>
      </w:pPr>
      <w:r>
        <w:t>« </w:t>
      </w:r>
      <w:r w:rsidR="00E12468">
        <w:t xml:space="preserve">Sans préjudice des dispositions du troisième alinéa de l’article 15, </w:t>
      </w:r>
      <w:r w:rsidR="00E12468" w:rsidRPr="00955780">
        <w:rPr>
          <w:b/>
        </w:rPr>
        <w:t>l</w:t>
      </w:r>
      <w:r w:rsidR="00403795" w:rsidRPr="00955780">
        <w:rPr>
          <w:b/>
        </w:rPr>
        <w:t>e nombre de représentants</w:t>
      </w:r>
      <w:r w:rsidR="00403795">
        <w:t xml:space="preserve"> du personnel </w:t>
      </w:r>
      <w:r w:rsidR="00403795" w:rsidRPr="00955780">
        <w:rPr>
          <w:b/>
        </w:rPr>
        <w:t>est fixé</w:t>
      </w:r>
      <w:r w:rsidR="00730BFB" w:rsidRPr="00955780">
        <w:rPr>
          <w:b/>
        </w:rPr>
        <w:t>,</w:t>
      </w:r>
      <w:r w:rsidR="00403795">
        <w:t xml:space="preserve"> en fonction des effectifs</w:t>
      </w:r>
      <w:r w:rsidR="00730BFB">
        <w:t xml:space="preserve">, </w:t>
      </w:r>
      <w:r w:rsidR="00403795">
        <w:t xml:space="preserve">par l’arrêté ou la décision portant création du comité </w:t>
      </w:r>
      <w:r w:rsidR="00403795" w:rsidRPr="00955780">
        <w:rPr>
          <w:b/>
        </w:rPr>
        <w:t>s</w:t>
      </w:r>
      <w:r w:rsidR="00AC0661" w:rsidRPr="00955780">
        <w:rPr>
          <w:b/>
        </w:rPr>
        <w:t xml:space="preserve">ix </w:t>
      </w:r>
      <w:r w:rsidR="00892577" w:rsidRPr="00955780">
        <w:rPr>
          <w:b/>
        </w:rPr>
        <w:t>mois au plus tard avant la date à laquelle est organisé le scrutin</w:t>
      </w:r>
      <w:r w:rsidR="00403795" w:rsidRPr="00955780">
        <w:rPr>
          <w:b/>
        </w:rPr>
        <w:t>. ».</w:t>
      </w:r>
    </w:p>
    <w:p w:rsidR="00DC2ED8" w:rsidRDefault="00403795" w:rsidP="002D5CAF">
      <w:pPr>
        <w:pStyle w:val="Corpsdetexte"/>
      </w:pPr>
      <w:r>
        <w:t xml:space="preserve">II- </w:t>
      </w:r>
      <w:r w:rsidR="00DC2ED8">
        <w:t>Après le troisième alinéa est inséré un alinéa ainsi rédigé :</w:t>
      </w:r>
    </w:p>
    <w:p w:rsidR="000C067A" w:rsidRDefault="00DC2ED8" w:rsidP="002D5CAF">
      <w:pPr>
        <w:pStyle w:val="Corpsdetexte"/>
      </w:pPr>
      <w:r>
        <w:t>« L’arrêté ou la décision indique l</w:t>
      </w:r>
      <w:r w:rsidR="00F311F5">
        <w:t>es</w:t>
      </w:r>
      <w:r>
        <w:t xml:space="preserve"> </w:t>
      </w:r>
      <w:r w:rsidRPr="00955780">
        <w:rPr>
          <w:b/>
        </w:rPr>
        <w:t>part</w:t>
      </w:r>
      <w:r w:rsidR="00F311F5" w:rsidRPr="00955780">
        <w:rPr>
          <w:b/>
        </w:rPr>
        <w:t>s</w:t>
      </w:r>
      <w:r w:rsidRPr="00955780">
        <w:rPr>
          <w:b/>
        </w:rPr>
        <w:t xml:space="preserve"> de femmes et d’hommes</w:t>
      </w:r>
      <w:r>
        <w:t xml:space="preserve"> composant les effectifs pris en compte ».</w:t>
      </w:r>
    </w:p>
    <w:p w:rsidR="00955780" w:rsidRPr="008D04D7" w:rsidRDefault="00955780" w:rsidP="00955780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8D04D7">
        <w:rPr>
          <w:b/>
          <w:i/>
        </w:rPr>
        <w:t xml:space="preserve">L’arrêté doit actuellement être publié au plus tard </w:t>
      </w:r>
      <w:r w:rsidRPr="009D2FCA">
        <w:rPr>
          <w:b/>
          <w:i/>
          <w:u w:val="single"/>
        </w:rPr>
        <w:t>4 mois</w:t>
      </w:r>
      <w:r w:rsidRPr="008D04D7">
        <w:rPr>
          <w:b/>
          <w:i/>
        </w:rPr>
        <w:t xml:space="preserve"> avant la date du scrutin. Il est proposé d’allonger le délai de 2 mois, de manière à faciliter la constitution des listes (connaissance 2 mois plus tôt, du nombre de représentants et de la part d’hommes et de femmes) </w:t>
      </w:r>
    </w:p>
    <w:p w:rsidR="00955780" w:rsidRDefault="00955780" w:rsidP="002909EC">
      <w:pPr>
        <w:pStyle w:val="Corpsdetexte"/>
      </w:pPr>
    </w:p>
    <w:p w:rsidR="000C067A" w:rsidRDefault="00DC2ED8" w:rsidP="000C067A">
      <w:pPr>
        <w:pStyle w:val="Corpsdetexte"/>
        <w:jc w:val="center"/>
        <w:rPr>
          <w:b/>
        </w:rPr>
      </w:pPr>
      <w:r>
        <w:rPr>
          <w:b/>
        </w:rPr>
        <w:t>Article 2</w:t>
      </w:r>
    </w:p>
    <w:p w:rsidR="00DC2ED8" w:rsidRPr="00DC2ED8" w:rsidRDefault="00DC2ED8" w:rsidP="002D5CAF">
      <w:pPr>
        <w:pStyle w:val="Corpsdetexte"/>
      </w:pPr>
      <w:r w:rsidRPr="00DC2ED8">
        <w:t>L’article 15 du même décret est ainsi rédigé :</w:t>
      </w:r>
    </w:p>
    <w:p w:rsidR="00AF2A18" w:rsidRDefault="00DC2ED8" w:rsidP="002D5CAF">
      <w:pPr>
        <w:pStyle w:val="Corpsdetexte"/>
      </w:pPr>
      <w:r>
        <w:rPr>
          <w:b/>
        </w:rPr>
        <w:t>« </w:t>
      </w:r>
      <w:r w:rsidRPr="00DC2ED8">
        <w:t xml:space="preserve">Pour le </w:t>
      </w:r>
      <w:r w:rsidRPr="00955780">
        <w:rPr>
          <w:b/>
        </w:rPr>
        <w:t>calcul des effectifs mentionnés à l’article 10</w:t>
      </w:r>
      <w:r>
        <w:t xml:space="preserve">, sont pris en compte l’ensemble des </w:t>
      </w:r>
      <w:r w:rsidR="00AF2A18">
        <w:t xml:space="preserve"> fonctionnaires titulaires et stagiaires, des agents contractuels de droit public et de droit privé et des personnels à statut ouvrier exerçant leurs fonctions dans le périmètre du service pour lequel le comité technique est institué ou placé en position de congé parental ou de congé rémunéré.</w:t>
      </w:r>
    </w:p>
    <w:p w:rsidR="00AF2A18" w:rsidRDefault="00AF2A18" w:rsidP="002D5CAF">
      <w:pPr>
        <w:pStyle w:val="Corpsdetexte"/>
      </w:pPr>
      <w:r>
        <w:t>L’effectif retenu</w:t>
      </w:r>
      <w:r w:rsidR="009E4559">
        <w:t xml:space="preserve">, comprenant la part de femmes et la part d’hommes, </w:t>
      </w:r>
      <w:r w:rsidRPr="00955780">
        <w:rPr>
          <w:b/>
        </w:rPr>
        <w:t>est apprécié au 1</w:t>
      </w:r>
      <w:r w:rsidRPr="00955780">
        <w:rPr>
          <w:b/>
          <w:vertAlign w:val="superscript"/>
        </w:rPr>
        <w:t>er</w:t>
      </w:r>
      <w:r w:rsidRPr="00955780">
        <w:rPr>
          <w:b/>
        </w:rPr>
        <w:t xml:space="preserve"> janvier</w:t>
      </w:r>
      <w:r>
        <w:t xml:space="preserve"> de l’année de l’élection des représentants du personnel.</w:t>
      </w:r>
    </w:p>
    <w:p w:rsidR="009E4559" w:rsidRDefault="00AF2A18" w:rsidP="002D5CAF">
      <w:pPr>
        <w:pStyle w:val="Corpsdetexte"/>
      </w:pPr>
      <w:r>
        <w:t xml:space="preserve">Toutefois, dès lors que durant les six premiers mois </w:t>
      </w:r>
      <w:r w:rsidR="009E4559">
        <w:t>de cette année de référence, une modification de l’organisation des services entrant dans le périmètre du comité technique entraîne une variation d’au moins 20%</w:t>
      </w:r>
      <w:r w:rsidR="004A2241">
        <w:t xml:space="preserve"> des effectifs représentés au sein du comité technique</w:t>
      </w:r>
      <w:r w:rsidR="009E4559">
        <w:t xml:space="preserve">, l’effectif </w:t>
      </w:r>
      <w:r w:rsidR="004A2241">
        <w:t xml:space="preserve">de référence </w:t>
      </w:r>
      <w:r w:rsidR="009E4559">
        <w:t>est apprécié et fixé au plus tard quatre mois avant la date du scrutin.</w:t>
      </w:r>
    </w:p>
    <w:p w:rsidR="00AF2A18" w:rsidRDefault="009E4559" w:rsidP="002D5CAF">
      <w:pPr>
        <w:pStyle w:val="Corpsdetexte"/>
      </w:pPr>
      <w:r>
        <w:t xml:space="preserve">Le mode de composition des instances mentionnées au deuxième alinéa de l’article 13 et au premier alinéa de l’article 14 </w:t>
      </w:r>
      <w:r w:rsidR="002D5CAF">
        <w:t>est fixé par arrêté ou décision de la ou des autorités concernées, quatre mois au plus tard avant la date à laquelle est organisé le scrutin ».</w:t>
      </w:r>
      <w:r w:rsidR="00AF2A18">
        <w:t xml:space="preserve">  </w:t>
      </w:r>
    </w:p>
    <w:p w:rsidR="00955780" w:rsidRDefault="00AF2A18" w:rsidP="00DC2ED8">
      <w:pPr>
        <w:pStyle w:val="Corpsdetexte"/>
        <w:jc w:val="left"/>
      </w:pPr>
      <w:r>
        <w:t xml:space="preserve">  </w:t>
      </w:r>
      <w:r w:rsidR="00DC2ED8">
        <w:t xml:space="preserve">  </w:t>
      </w:r>
    </w:p>
    <w:p w:rsidR="00955780" w:rsidRDefault="00955780" w:rsidP="00955780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i/>
        </w:rPr>
      </w:pPr>
      <w:r w:rsidRPr="00955780">
        <w:rPr>
          <w:b/>
          <w:i/>
        </w:rPr>
        <w:lastRenderedPageBreak/>
        <w:t>Il est ici proposé de retenir comme date de référence de la composition du corps électoral (hommes femmes) la date du 1</w:t>
      </w:r>
      <w:r w:rsidRPr="00955780">
        <w:rPr>
          <w:b/>
          <w:i/>
          <w:vertAlign w:val="superscript"/>
        </w:rPr>
        <w:t>er</w:t>
      </w:r>
      <w:r w:rsidRPr="00955780">
        <w:rPr>
          <w:b/>
          <w:i/>
        </w:rPr>
        <w:t xml:space="preserve"> janvier. Il s’agit d’une date de référence d’ores et déjà prise en compte dans la fonction publique territoriale. </w:t>
      </w:r>
    </w:p>
    <w:p w:rsidR="00955780" w:rsidRDefault="00955780" w:rsidP="00955780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i/>
        </w:rPr>
      </w:pPr>
      <w:r>
        <w:rPr>
          <w:b/>
          <w:i/>
        </w:rPr>
        <w:t xml:space="preserve">Cela permettra aux administrations concernées de communiquer, plus en amont, sur la répartition hommes/femmes qui sera attendue. </w:t>
      </w:r>
    </w:p>
    <w:p w:rsidR="00955780" w:rsidRPr="00955780" w:rsidRDefault="00955780" w:rsidP="00955780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i/>
        </w:rPr>
      </w:pPr>
      <w:r>
        <w:rPr>
          <w:b/>
          <w:i/>
        </w:rPr>
        <w:t xml:space="preserve">C’est cette date de référence qui permet enfin d’avancer de deux mois la date de publication de l’arrêté prévue à l’article précédent(t. </w:t>
      </w:r>
    </w:p>
    <w:p w:rsidR="008D04D7" w:rsidRDefault="008D04D7" w:rsidP="000C067A">
      <w:pPr>
        <w:pStyle w:val="Corpsdetexte"/>
        <w:jc w:val="center"/>
        <w:rPr>
          <w:b/>
        </w:rPr>
      </w:pPr>
    </w:p>
    <w:p w:rsidR="000C067A" w:rsidRDefault="000C067A" w:rsidP="000C067A">
      <w:pPr>
        <w:pStyle w:val="Corpsdetexte"/>
        <w:jc w:val="center"/>
        <w:rPr>
          <w:b/>
        </w:rPr>
      </w:pPr>
      <w:r w:rsidRPr="006B1F20">
        <w:rPr>
          <w:b/>
        </w:rPr>
        <w:t>Article</w:t>
      </w:r>
      <w:r>
        <w:rPr>
          <w:b/>
        </w:rPr>
        <w:t xml:space="preserve"> </w:t>
      </w:r>
      <w:r w:rsidR="002D5CAF">
        <w:rPr>
          <w:b/>
        </w:rPr>
        <w:t>3</w:t>
      </w:r>
    </w:p>
    <w:p w:rsidR="000C067A" w:rsidRDefault="000C067A" w:rsidP="005D746E">
      <w:pPr>
        <w:pStyle w:val="Corpsdetexte"/>
      </w:pPr>
      <w:r w:rsidRPr="006B1F20">
        <w:t xml:space="preserve">Après le </w:t>
      </w:r>
      <w:r>
        <w:t xml:space="preserve">deuxième alinéa du II de l’article 21 du même décret, sont insérés </w:t>
      </w:r>
      <w:r w:rsidR="00F311F5">
        <w:t xml:space="preserve">quatre </w:t>
      </w:r>
      <w:r>
        <w:t>alinéas ainsi rédigés :</w:t>
      </w:r>
    </w:p>
    <w:p w:rsidR="000C067A" w:rsidRDefault="000C067A" w:rsidP="000C067A">
      <w:pPr>
        <w:pStyle w:val="Corpsdetexte"/>
      </w:pPr>
      <w:r>
        <w:t>« </w:t>
      </w:r>
      <w:r w:rsidR="0046770A">
        <w:t>C</w:t>
      </w:r>
      <w:r>
        <w:t xml:space="preserve">haque liste comprend </w:t>
      </w:r>
      <w:r w:rsidRPr="008D04D7">
        <w:rPr>
          <w:b/>
        </w:rPr>
        <w:t xml:space="preserve">un nombre de femmes et </w:t>
      </w:r>
      <w:r w:rsidR="00AA1EA5" w:rsidRPr="008D04D7">
        <w:rPr>
          <w:b/>
        </w:rPr>
        <w:t xml:space="preserve">un nombre </w:t>
      </w:r>
      <w:r w:rsidRPr="008D04D7">
        <w:rPr>
          <w:b/>
        </w:rPr>
        <w:t xml:space="preserve">d’hommes correspondant à la part de femmes et </w:t>
      </w:r>
      <w:r w:rsidR="001856A1" w:rsidRPr="008D04D7">
        <w:rPr>
          <w:b/>
        </w:rPr>
        <w:t xml:space="preserve">à la part </w:t>
      </w:r>
      <w:r w:rsidRPr="008D04D7">
        <w:rPr>
          <w:b/>
        </w:rPr>
        <w:t>d’hommes</w:t>
      </w:r>
      <w:r>
        <w:t xml:space="preserve"> représentés au sein du comité technique telle que définie </w:t>
      </w:r>
      <w:r w:rsidR="003F4045">
        <w:t>au troisième alinéa de l’article 10</w:t>
      </w:r>
      <w:r>
        <w:t>.</w:t>
      </w:r>
    </w:p>
    <w:p w:rsidR="000C067A" w:rsidRDefault="000C067A" w:rsidP="000C067A">
      <w:pPr>
        <w:pStyle w:val="Corpsdetexte"/>
      </w:pPr>
      <w:r>
        <w:t>Ce</w:t>
      </w:r>
      <w:r w:rsidR="002D0808">
        <w:t xml:space="preserve"> nombre </w:t>
      </w:r>
      <w:r>
        <w:t xml:space="preserve">est calculé sur </w:t>
      </w:r>
      <w:r w:rsidRPr="008D04D7">
        <w:rPr>
          <w:b/>
        </w:rPr>
        <w:t xml:space="preserve">l’ensemble des </w:t>
      </w:r>
      <w:r w:rsidR="00D95C56" w:rsidRPr="008D04D7">
        <w:rPr>
          <w:b/>
        </w:rPr>
        <w:t>candidats</w:t>
      </w:r>
      <w:r w:rsidR="00D95C56">
        <w:t xml:space="preserve"> inscrits sur la liste</w:t>
      </w:r>
      <w:r>
        <w:t xml:space="preserve">. </w:t>
      </w:r>
    </w:p>
    <w:p w:rsidR="000C067A" w:rsidRDefault="000C067A" w:rsidP="000C067A">
      <w:pPr>
        <w:pStyle w:val="Corpsdetexte"/>
      </w:pPr>
      <w:r>
        <w:t>Lorsque l’application des deux alinéas précédents n’aboutit pas à un nombre entier de candidats à désigner pour chacun des deux sexes, il est procédé à l’arrondi arithmétique suivant :</w:t>
      </w:r>
    </w:p>
    <w:p w:rsidR="000C067A" w:rsidRDefault="000C067A" w:rsidP="000C067A">
      <w:pPr>
        <w:pStyle w:val="Corpsdetexte"/>
      </w:pPr>
      <w:r>
        <w:t>1° Arrondi à l’entier supérieur en cas de décimale supérieure ou égale à 5 ;</w:t>
      </w:r>
    </w:p>
    <w:p w:rsidR="000C067A" w:rsidRDefault="000C067A" w:rsidP="000C067A">
      <w:pPr>
        <w:pStyle w:val="Corpsdetexte"/>
      </w:pPr>
      <w:r>
        <w:t>2° Arrondi à l’entier inférieur en cas de décimale strictement inférieure à 5.</w:t>
      </w:r>
      <w:r w:rsidR="00616CB4">
        <w:t> ».</w:t>
      </w:r>
    </w:p>
    <w:p w:rsidR="008D04D7" w:rsidRPr="008D04D7" w:rsidRDefault="008D04D7" w:rsidP="008D04D7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i/>
        </w:rPr>
      </w:pPr>
      <w:r w:rsidRPr="008D04D7">
        <w:rPr>
          <w:b/>
          <w:i/>
        </w:rPr>
        <w:t xml:space="preserve">Conformément à ce que prévoit désormais le statut général des fonctionnaires, ce sont les listes de candidats qui doivent être équilibrées. Il n’y a donc pas d’impact de cette mesure législative sur le vote sur sigle. </w:t>
      </w:r>
    </w:p>
    <w:p w:rsidR="00F311F5" w:rsidRPr="009D2FCA" w:rsidRDefault="008D04D7" w:rsidP="008D04D7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i/>
        </w:rPr>
      </w:pPr>
      <w:r w:rsidRPr="008D04D7">
        <w:rPr>
          <w:b/>
          <w:i/>
        </w:rPr>
        <w:t>Il est proposé d’apprécier la représentation équilibrée en tenant compte de l’ensemble des candidats, c'est-à-dire titulaires et suppléants confondus.</w:t>
      </w:r>
      <w:r>
        <w:rPr>
          <w:b/>
        </w:rPr>
        <w:t xml:space="preserve"> .  </w:t>
      </w:r>
    </w:p>
    <w:p w:rsidR="009D2FCA" w:rsidRPr="009D2FCA" w:rsidRDefault="009D2FCA" w:rsidP="008D04D7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i/>
        </w:rPr>
      </w:pPr>
      <w:r w:rsidRPr="009D2FCA">
        <w:rPr>
          <w:b/>
          <w:i/>
        </w:rPr>
        <w:t>Les règles d’arrondis sont précisées pour lever toute ambigüité.</w:t>
      </w:r>
    </w:p>
    <w:p w:rsidR="008D04D7" w:rsidRDefault="008D04D7" w:rsidP="00F311F5">
      <w:pPr>
        <w:pStyle w:val="Corpsdetexte"/>
        <w:jc w:val="center"/>
        <w:rPr>
          <w:b/>
        </w:rPr>
      </w:pPr>
    </w:p>
    <w:p w:rsidR="00F311F5" w:rsidRDefault="00F311F5" w:rsidP="00F311F5">
      <w:pPr>
        <w:pStyle w:val="Corpsdetexte"/>
        <w:jc w:val="center"/>
        <w:rPr>
          <w:b/>
        </w:rPr>
      </w:pPr>
      <w:r w:rsidRPr="00F311F5">
        <w:rPr>
          <w:b/>
        </w:rPr>
        <w:t>Article 4</w:t>
      </w:r>
    </w:p>
    <w:p w:rsidR="00F311F5" w:rsidRPr="00BA4412" w:rsidRDefault="00F311F5" w:rsidP="00BA4412">
      <w:pPr>
        <w:pStyle w:val="Corpsdetexte"/>
        <w:jc w:val="left"/>
      </w:pPr>
      <w:r w:rsidRPr="00BA4412">
        <w:t>Après l</w:t>
      </w:r>
      <w:r w:rsidR="00D7064B">
        <w:t xml:space="preserve">a deuxième phrase du </w:t>
      </w:r>
      <w:r w:rsidRPr="00BA4412">
        <w:t xml:space="preserve">II de l’article 22 </w:t>
      </w:r>
      <w:r w:rsidR="00D7064B">
        <w:t>est inséré</w:t>
      </w:r>
      <w:r w:rsidR="00623B1D">
        <w:t>e</w:t>
      </w:r>
      <w:r w:rsidR="00D7064B">
        <w:t xml:space="preserve"> une phrase </w:t>
      </w:r>
      <w:r w:rsidRPr="00BA4412">
        <w:t>ainsi rédigé</w:t>
      </w:r>
      <w:r w:rsidR="00D7064B">
        <w:t>e</w:t>
      </w:r>
      <w:r w:rsidRPr="00BA4412">
        <w:t> :</w:t>
      </w:r>
    </w:p>
    <w:p w:rsidR="00F311F5" w:rsidRPr="00BA4412" w:rsidRDefault="00F311F5" w:rsidP="00BA4412">
      <w:pPr>
        <w:pStyle w:val="Corpsdetexte"/>
        <w:jc w:val="left"/>
      </w:pPr>
      <w:r w:rsidRPr="00BA4412">
        <w:t>« </w:t>
      </w:r>
      <w:r w:rsidR="00623B1D">
        <w:t xml:space="preserve">Le candidat inéligible est remplacé par un candidat de même sexe </w:t>
      </w:r>
      <w:r w:rsidR="00BA4412" w:rsidRPr="00BA4412">
        <w:t>».</w:t>
      </w:r>
      <w:r w:rsidR="00AE3931" w:rsidRPr="00BA4412">
        <w:t xml:space="preserve">  </w:t>
      </w:r>
      <w:r w:rsidR="005B3BF8" w:rsidRPr="00BA4412">
        <w:t xml:space="preserve">  </w:t>
      </w:r>
    </w:p>
    <w:p w:rsidR="00CA1CE1" w:rsidRPr="008D04D7" w:rsidRDefault="008D04D7" w:rsidP="008D04D7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8D04D7">
        <w:rPr>
          <w:b/>
          <w:i/>
        </w:rPr>
        <w:t xml:space="preserve">Précision </w:t>
      </w:r>
      <w:r>
        <w:rPr>
          <w:b/>
          <w:i/>
        </w:rPr>
        <w:t xml:space="preserve">permettant de lever une ambiguïté lorsqu’une </w:t>
      </w:r>
      <w:r w:rsidRPr="008D04D7">
        <w:rPr>
          <w:b/>
          <w:i/>
        </w:rPr>
        <w:t>organisation</w:t>
      </w:r>
      <w:r>
        <w:rPr>
          <w:b/>
          <w:i/>
        </w:rPr>
        <w:t xml:space="preserve"> syndicale </w:t>
      </w:r>
      <w:r w:rsidRPr="008D04D7">
        <w:rPr>
          <w:b/>
          <w:i/>
        </w:rPr>
        <w:t xml:space="preserve"> </w:t>
      </w:r>
      <w:r>
        <w:rPr>
          <w:b/>
          <w:i/>
        </w:rPr>
        <w:t xml:space="preserve">est amenée à </w:t>
      </w:r>
      <w:r w:rsidRPr="008D04D7">
        <w:rPr>
          <w:b/>
          <w:i/>
        </w:rPr>
        <w:t xml:space="preserve"> remplacer un candidat inéligible </w:t>
      </w:r>
    </w:p>
    <w:p w:rsidR="009D2FCA" w:rsidRDefault="009D2FCA" w:rsidP="000C067A">
      <w:pPr>
        <w:pStyle w:val="Corpsdetexte"/>
        <w:jc w:val="center"/>
        <w:rPr>
          <w:b/>
        </w:rPr>
      </w:pPr>
    </w:p>
    <w:p w:rsidR="000C067A" w:rsidRDefault="000C067A" w:rsidP="000C067A">
      <w:pPr>
        <w:pStyle w:val="Corpsdetexte"/>
        <w:jc w:val="center"/>
        <w:rPr>
          <w:b/>
        </w:rPr>
      </w:pPr>
      <w:r w:rsidRPr="00293572">
        <w:rPr>
          <w:b/>
        </w:rPr>
        <w:t>Article</w:t>
      </w:r>
      <w:r w:rsidR="002B0793">
        <w:rPr>
          <w:b/>
        </w:rPr>
        <w:t xml:space="preserve"> </w:t>
      </w:r>
      <w:r w:rsidR="00BA4412">
        <w:rPr>
          <w:b/>
        </w:rPr>
        <w:t>5</w:t>
      </w:r>
    </w:p>
    <w:p w:rsidR="00D527EE" w:rsidRDefault="00D527EE" w:rsidP="005D746E">
      <w:pPr>
        <w:pStyle w:val="Corpsdetexte"/>
      </w:pPr>
      <w:r w:rsidRPr="0093378D">
        <w:t>Au premier alinéa de l’article 21 du même décret, les mots « à l’article 9 bis » sont remplacés par les mots « au I de l’article 9 bis » et</w:t>
      </w:r>
      <w:r>
        <w:t xml:space="preserve"> au deuxième alinéa du même article, les mots « l’article 9 bis » sont précédés des mots « le I de ».   </w:t>
      </w:r>
    </w:p>
    <w:p w:rsidR="00D527EE" w:rsidRDefault="00D527EE" w:rsidP="005D746E">
      <w:pPr>
        <w:pStyle w:val="Corpsdetexte"/>
      </w:pPr>
      <w:r>
        <w:t>Au</w:t>
      </w:r>
      <w:r w:rsidRPr="0093378D">
        <w:t xml:space="preserve"> troisième alinéa de l’article 22, aux troisième et quatrième alinéas de l’article 2</w:t>
      </w:r>
      <w:r>
        <w:t>4</w:t>
      </w:r>
      <w:r w:rsidRPr="0093378D">
        <w:t xml:space="preserve"> et à l’article 30 du même décret, les mots « de l’article 9 bis » sont précédés des mots « du I ».   </w:t>
      </w:r>
    </w:p>
    <w:p w:rsidR="008D04D7" w:rsidRPr="008D04D7" w:rsidRDefault="008D04D7" w:rsidP="008D04D7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8D04D7">
        <w:rPr>
          <w:b/>
          <w:i/>
        </w:rPr>
        <w:t xml:space="preserve">Disposition de coordination </w:t>
      </w:r>
    </w:p>
    <w:p w:rsidR="008D04D7" w:rsidRDefault="008D04D7" w:rsidP="005D746E">
      <w:pPr>
        <w:pStyle w:val="Corpsdetexte"/>
      </w:pPr>
    </w:p>
    <w:p w:rsidR="00206BF0" w:rsidRDefault="00BA4412" w:rsidP="009C7C65">
      <w:pPr>
        <w:pStyle w:val="SNActe"/>
      </w:pPr>
      <w:r>
        <w:lastRenderedPageBreak/>
        <w:t>C</w:t>
      </w:r>
      <w:r w:rsidR="00206BF0">
        <w:t xml:space="preserve">hapitre </w:t>
      </w:r>
      <w:r w:rsidR="00232C19">
        <w:t>2</w:t>
      </w:r>
      <w:r w:rsidR="00206BF0">
        <w:t xml:space="preserve"> : </w:t>
      </w:r>
      <w:r w:rsidR="0047146D">
        <w:t>Dispositions relatives aux commissions administratives paritaires</w:t>
      </w:r>
    </w:p>
    <w:p w:rsidR="008D04D7" w:rsidRPr="008D04D7" w:rsidRDefault="008D04D7" w:rsidP="008D04D7">
      <w:pPr>
        <w:pStyle w:val="SNAc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i/>
        </w:rPr>
      </w:pPr>
      <w:r w:rsidRPr="008D04D7">
        <w:rPr>
          <w:i/>
        </w:rPr>
        <w:t xml:space="preserve">Les articles ci-dessous transposent aux commissions administratives paritaires, les règles énoncées ci-dessus pour les comités techniques : </w:t>
      </w:r>
    </w:p>
    <w:p w:rsidR="008D04D7" w:rsidRPr="008D04D7" w:rsidRDefault="008D04D7" w:rsidP="008D04D7">
      <w:pPr>
        <w:pStyle w:val="SNAc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i/>
        </w:rPr>
      </w:pPr>
      <w:r w:rsidRPr="008D04D7">
        <w:rPr>
          <w:i/>
        </w:rPr>
        <w:t>Dates de publication de l’arrêté anticipée de deux mois, date de référence fixée au 1</w:t>
      </w:r>
      <w:r w:rsidRPr="008D04D7">
        <w:rPr>
          <w:i/>
          <w:vertAlign w:val="superscript"/>
        </w:rPr>
        <w:t>er</w:t>
      </w:r>
      <w:r w:rsidRPr="008D04D7">
        <w:rPr>
          <w:i/>
        </w:rPr>
        <w:t xml:space="preserve"> janvier de l’année de l’élection, prise en compte des titulaires et des suppléants pour calculer le taux de représentation hommes femmes, règles applicables uniquement aux listes de candidats</w:t>
      </w:r>
      <w:r>
        <w:rPr>
          <w:i/>
        </w:rPr>
        <w:t>…</w:t>
      </w:r>
    </w:p>
    <w:p w:rsidR="009D2FCA" w:rsidRDefault="009D2FCA" w:rsidP="00FF12A6">
      <w:pPr>
        <w:pStyle w:val="Corpsdetexte"/>
        <w:jc w:val="center"/>
        <w:rPr>
          <w:b/>
        </w:rPr>
      </w:pPr>
    </w:p>
    <w:p w:rsidR="00FF12A6" w:rsidRDefault="00FF12A6" w:rsidP="00FF12A6">
      <w:pPr>
        <w:pStyle w:val="Corpsdetexte"/>
        <w:jc w:val="center"/>
        <w:rPr>
          <w:b/>
        </w:rPr>
      </w:pPr>
      <w:r w:rsidRPr="00FF12A6">
        <w:rPr>
          <w:b/>
        </w:rPr>
        <w:t>Article</w:t>
      </w:r>
      <w:r w:rsidR="00A143E8">
        <w:rPr>
          <w:b/>
        </w:rPr>
        <w:t xml:space="preserve"> </w:t>
      </w:r>
      <w:r w:rsidR="00940448">
        <w:rPr>
          <w:b/>
        </w:rPr>
        <w:t>6</w:t>
      </w:r>
    </w:p>
    <w:p w:rsidR="00FF12A6" w:rsidRDefault="00FF12A6" w:rsidP="000D4F32">
      <w:pPr>
        <w:pStyle w:val="Corpsdetexte"/>
      </w:pPr>
      <w:r w:rsidRPr="00FF12A6">
        <w:t xml:space="preserve">L’article 6 du </w:t>
      </w:r>
      <w:r>
        <w:t xml:space="preserve">décret </w:t>
      </w:r>
      <w:r w:rsidR="007A1F21">
        <w:t xml:space="preserve">du 28 mai 1982 susvisé </w:t>
      </w:r>
      <w:r>
        <w:t>est ainsi modifié :</w:t>
      </w:r>
    </w:p>
    <w:p w:rsidR="00FF12A6" w:rsidRDefault="00FF12A6" w:rsidP="000D4F32">
      <w:pPr>
        <w:pStyle w:val="Corpsdetexte"/>
      </w:pPr>
      <w:r>
        <w:t>1°</w:t>
      </w:r>
      <w:r w:rsidR="00856EB5">
        <w:t xml:space="preserve"> </w:t>
      </w:r>
      <w:r>
        <w:t>Avant le premier alinéa de l’article 6 du même décret, est inséré le chiffre : « I</w:t>
      </w:r>
      <w:r w:rsidR="00F108D2">
        <w:t xml:space="preserve">. - </w:t>
      </w:r>
      <w:r>
        <w:t xml:space="preserve">». </w:t>
      </w:r>
    </w:p>
    <w:p w:rsidR="00856EB5" w:rsidRDefault="00856EB5" w:rsidP="000D4F32">
      <w:pPr>
        <w:pStyle w:val="Corpsdetexte"/>
      </w:pPr>
      <w:r>
        <w:t xml:space="preserve">2° </w:t>
      </w:r>
      <w:r w:rsidR="00CB307F">
        <w:t>Après le 4° i</w:t>
      </w:r>
      <w:r>
        <w:t>l est inséré un II ainsi rédigé :</w:t>
      </w:r>
    </w:p>
    <w:p w:rsidR="008D1D7C" w:rsidRDefault="00856EB5" w:rsidP="000D4F32">
      <w:pPr>
        <w:pStyle w:val="Corpsdetexte"/>
      </w:pPr>
      <w:r>
        <w:t>« </w:t>
      </w:r>
      <w:r w:rsidR="00675642">
        <w:t xml:space="preserve">II. - </w:t>
      </w:r>
      <w:r>
        <w:t>L</w:t>
      </w:r>
      <w:r w:rsidR="00415078">
        <w:t>es</w:t>
      </w:r>
      <w:r>
        <w:t xml:space="preserve"> part</w:t>
      </w:r>
      <w:r w:rsidR="00415078">
        <w:t>s</w:t>
      </w:r>
      <w:r>
        <w:t xml:space="preserve"> de femmes et d’hommes </w:t>
      </w:r>
      <w:r w:rsidR="00415078">
        <w:t xml:space="preserve">composant les effectifs pris en compte pour la détermination du nombre de représentants du personnel au sein </w:t>
      </w:r>
      <w:r w:rsidR="00565BE0">
        <w:t>d</w:t>
      </w:r>
      <w:r w:rsidR="00415078">
        <w:t xml:space="preserve">’une commission administrative paritaire sont fixées par arrêté ou décision de l’autorité auprès de laquelle </w:t>
      </w:r>
      <w:r w:rsidR="00565BE0">
        <w:t xml:space="preserve">la commission </w:t>
      </w:r>
      <w:r w:rsidR="00415078">
        <w:t>est placée</w:t>
      </w:r>
      <w:r w:rsidR="00D15478">
        <w:t xml:space="preserve">, </w:t>
      </w:r>
      <w:r w:rsidR="000C79A8">
        <w:t>six</w:t>
      </w:r>
      <w:r w:rsidR="00D15478">
        <w:t xml:space="preserve"> mois au plus tard avant la date à laquelle est organisée l</w:t>
      </w:r>
      <w:r w:rsidR="00565BE0">
        <w:t>’élection</w:t>
      </w:r>
      <w:r w:rsidR="008D1D7C">
        <w:t xml:space="preserve"> des représentants du personnel</w:t>
      </w:r>
      <w:r w:rsidR="00D15478">
        <w:t>. </w:t>
      </w:r>
    </w:p>
    <w:p w:rsidR="00BA7179" w:rsidRDefault="0069750B" w:rsidP="000D4F32">
      <w:pPr>
        <w:pStyle w:val="Corpsdetexte"/>
      </w:pPr>
      <w:r>
        <w:t>Ces parts sont appréciées</w:t>
      </w:r>
      <w:r w:rsidR="00BA7179">
        <w:t xml:space="preserve">, pour chaque commission administrative </w:t>
      </w:r>
      <w:r w:rsidR="00A35666">
        <w:t>paritaire</w:t>
      </w:r>
      <w:r w:rsidR="00BA7179">
        <w:t>,</w:t>
      </w:r>
      <w:r>
        <w:t xml:space="preserve"> </w:t>
      </w:r>
      <w:r w:rsidR="00BA7179">
        <w:t xml:space="preserve">sur l’ensemble des fonctionnaires titulaires du </w:t>
      </w:r>
      <w:r w:rsidR="00D63DEA">
        <w:t xml:space="preserve">ou des corps </w:t>
      </w:r>
      <w:r w:rsidR="00BA7179">
        <w:t>représentés par cette commission</w:t>
      </w:r>
      <w:r w:rsidR="00A35666">
        <w:t>,</w:t>
      </w:r>
      <w:r w:rsidR="00BA7179">
        <w:t xml:space="preserve"> au 1</w:t>
      </w:r>
      <w:r w:rsidR="00BA7179" w:rsidRPr="00BA7179">
        <w:rPr>
          <w:vertAlign w:val="superscript"/>
        </w:rPr>
        <w:t>er</w:t>
      </w:r>
      <w:r w:rsidR="00BA7179">
        <w:t xml:space="preserve"> janvier de l’année de l’élection des représentants du personnel.</w:t>
      </w:r>
    </w:p>
    <w:p w:rsidR="00CC2ABC" w:rsidRDefault="00D63DEA" w:rsidP="000D4F32">
      <w:pPr>
        <w:pStyle w:val="Corpsdetexte"/>
      </w:pPr>
      <w:r>
        <w:t>Toutefois, dès lors que durant les six premiers mois de cette année de référence, une réorganisation des services</w:t>
      </w:r>
      <w:r w:rsidR="00134FAD">
        <w:t xml:space="preserve">, ou une fusion ou intégration de corps </w:t>
      </w:r>
      <w:r>
        <w:t xml:space="preserve">entraîne une modification du périmètre de la commission </w:t>
      </w:r>
      <w:r w:rsidR="00134FAD">
        <w:t xml:space="preserve">avec </w:t>
      </w:r>
      <w:r>
        <w:t xml:space="preserve">une variation </w:t>
      </w:r>
      <w:r w:rsidR="001C1DE7">
        <w:t>d</w:t>
      </w:r>
      <w:r>
        <w:t>’au moins 20%</w:t>
      </w:r>
      <w:r w:rsidR="001C1DE7">
        <w:t xml:space="preserve"> des effectifs représentés au </w:t>
      </w:r>
      <w:r w:rsidR="00A35666">
        <w:t>s</w:t>
      </w:r>
      <w:r w:rsidR="001C1DE7">
        <w:t>ein de la commission</w:t>
      </w:r>
      <w:r>
        <w:t>, l</w:t>
      </w:r>
      <w:r w:rsidR="00134FAD">
        <w:t xml:space="preserve">es parts de femmes et d’hommes sont </w:t>
      </w:r>
      <w:r>
        <w:t>apprécié</w:t>
      </w:r>
      <w:r w:rsidR="00134FAD">
        <w:t>es</w:t>
      </w:r>
      <w:r>
        <w:t xml:space="preserve"> et fixé</w:t>
      </w:r>
      <w:r w:rsidR="00134FAD">
        <w:t>es</w:t>
      </w:r>
      <w:r>
        <w:t xml:space="preserve"> au plus tard quatre mois avant la date du scrutin.</w:t>
      </w:r>
      <w:r w:rsidR="00134FAD">
        <w:t> ».</w:t>
      </w:r>
      <w:r w:rsidRPr="00D63DEA">
        <w:t xml:space="preserve"> </w:t>
      </w:r>
    </w:p>
    <w:p w:rsidR="00FE37E3" w:rsidRDefault="00FE37E3" w:rsidP="00FE37E3">
      <w:pPr>
        <w:pStyle w:val="SNArticle"/>
      </w:pPr>
      <w:r>
        <w:t xml:space="preserve">Article </w:t>
      </w:r>
      <w:r w:rsidR="00FC61ED">
        <w:t>7</w:t>
      </w:r>
      <w:r>
        <w:t xml:space="preserve"> </w:t>
      </w:r>
    </w:p>
    <w:p w:rsidR="00FE37E3" w:rsidRDefault="00FE37E3" w:rsidP="00FE37E3">
      <w:pPr>
        <w:pStyle w:val="Corpsdetexte"/>
      </w:pPr>
      <w:r>
        <w:t xml:space="preserve">Au second alinéa de l’article 10 du </w:t>
      </w:r>
      <w:r w:rsidR="00A143E8">
        <w:t xml:space="preserve">même </w:t>
      </w:r>
      <w:r>
        <w:t>décret, les mots « d’un tiers</w:t>
      </w:r>
      <w:r w:rsidR="00B449BF">
        <w:t> »</w:t>
      </w:r>
      <w:r>
        <w:t xml:space="preserve"> sont remplacés par les mots « de 40%</w:t>
      </w:r>
      <w:r w:rsidR="00B449BF">
        <w:t> »</w:t>
      </w:r>
      <w:r>
        <w:t xml:space="preserve">. </w:t>
      </w:r>
    </w:p>
    <w:p w:rsidR="009C7C65" w:rsidRDefault="009C7C65" w:rsidP="009C7C65">
      <w:pPr>
        <w:pStyle w:val="SNArticle"/>
      </w:pPr>
      <w:r>
        <w:t xml:space="preserve">Article </w:t>
      </w:r>
      <w:r w:rsidR="00FC61ED">
        <w:t>8</w:t>
      </w:r>
    </w:p>
    <w:p w:rsidR="00D75BEA" w:rsidRDefault="00FC0812" w:rsidP="000D4F32">
      <w:pPr>
        <w:pStyle w:val="Corpsdetexte"/>
      </w:pPr>
      <w:r>
        <w:t xml:space="preserve">L’article </w:t>
      </w:r>
      <w:r w:rsidR="00402DB8">
        <w:t xml:space="preserve">15 du même décret est ainsi </w:t>
      </w:r>
      <w:r w:rsidR="003561C1">
        <w:t>modifié</w:t>
      </w:r>
      <w:r w:rsidR="00402DB8">
        <w:t xml:space="preserve"> : </w:t>
      </w:r>
    </w:p>
    <w:p w:rsidR="003561C1" w:rsidRDefault="003561C1" w:rsidP="000D4F32">
      <w:pPr>
        <w:pStyle w:val="Corpsdetexte"/>
      </w:pPr>
      <w:r>
        <w:t>1° Avant le premier alinéa est inséré le chiffre : « I</w:t>
      </w:r>
      <w:r w:rsidR="00772B60">
        <w:t>.-</w:t>
      </w:r>
      <w:r>
        <w:t> ».</w:t>
      </w:r>
    </w:p>
    <w:p w:rsidR="003561C1" w:rsidRDefault="003561C1" w:rsidP="000D4F32">
      <w:pPr>
        <w:pStyle w:val="Corpsdetexte"/>
      </w:pPr>
      <w:r>
        <w:t>2° Il est inséré</w:t>
      </w:r>
      <w:r w:rsidR="00BC3ADB">
        <w:t>,</w:t>
      </w:r>
      <w:r>
        <w:t xml:space="preserve"> </w:t>
      </w:r>
      <w:r w:rsidR="00BC3ADB">
        <w:t xml:space="preserve">après le premier alinéa, </w:t>
      </w:r>
      <w:r>
        <w:t>un II ainsi rédigé :</w:t>
      </w:r>
    </w:p>
    <w:p w:rsidR="00497B06" w:rsidRDefault="003561C1" w:rsidP="000D4F32">
      <w:pPr>
        <w:pStyle w:val="Corpsdetexte"/>
      </w:pPr>
      <w:r>
        <w:t>« </w:t>
      </w:r>
      <w:r w:rsidR="00497B06">
        <w:t>II</w:t>
      </w:r>
      <w:r w:rsidR="00675642">
        <w:t xml:space="preserve">. </w:t>
      </w:r>
      <w:r w:rsidR="00497B06">
        <w:t>- Chaque liste comprend un nombre de femmes et d’hommes correspondant à la part de femmes et d’hommes représentés au sein de la commission administrative paritaire</w:t>
      </w:r>
      <w:r w:rsidR="00FE37E3">
        <w:t xml:space="preserve"> telle que définie au II de l’article 6</w:t>
      </w:r>
      <w:r w:rsidR="00497B06">
        <w:t>.</w:t>
      </w:r>
    </w:p>
    <w:p w:rsidR="00497B06" w:rsidRDefault="00FE37E3" w:rsidP="000D4F32">
      <w:pPr>
        <w:pStyle w:val="Corpsdetexte"/>
      </w:pPr>
      <w:r>
        <w:t>Ce</w:t>
      </w:r>
      <w:r w:rsidR="00FB5C69">
        <w:t xml:space="preserve"> nombre </w:t>
      </w:r>
      <w:r>
        <w:t xml:space="preserve">est calculé </w:t>
      </w:r>
      <w:r w:rsidR="00017505">
        <w:t xml:space="preserve">sur l’ensemble des </w:t>
      </w:r>
      <w:r w:rsidR="007D4181">
        <w:t>candidats inscrits sur la liste</w:t>
      </w:r>
      <w:r w:rsidR="00017505">
        <w:t xml:space="preserve">. </w:t>
      </w:r>
    </w:p>
    <w:p w:rsidR="008F7AF1" w:rsidRDefault="004328CF" w:rsidP="000D4F32">
      <w:pPr>
        <w:pStyle w:val="Corpsdetexte"/>
      </w:pPr>
      <w:r>
        <w:t>Lorsque l’application des deux alinéas précédents n’aboutit pas à un nombre entier de candidats à désigner pour chacun des deux sexes, il est procédé</w:t>
      </w:r>
      <w:r w:rsidR="008F7AF1">
        <w:t xml:space="preserve"> à l’arrondi arithmétique suivant :</w:t>
      </w:r>
    </w:p>
    <w:p w:rsidR="008F7AF1" w:rsidRDefault="009E55A7" w:rsidP="000D4F32">
      <w:pPr>
        <w:pStyle w:val="Corpsdetexte"/>
      </w:pPr>
      <w:r>
        <w:lastRenderedPageBreak/>
        <w:t>a)</w:t>
      </w:r>
      <w:r w:rsidR="008F7AF1">
        <w:t xml:space="preserve"> Arrondi à l’entier supérieur en cas de décimale supérieure ou égale à 5 ;</w:t>
      </w:r>
    </w:p>
    <w:p w:rsidR="008F7AF1" w:rsidRDefault="009E55A7" w:rsidP="000D4F32">
      <w:pPr>
        <w:pStyle w:val="Corpsdetexte"/>
      </w:pPr>
      <w:r>
        <w:t>b)</w:t>
      </w:r>
      <w:r w:rsidR="008F7AF1">
        <w:t xml:space="preserve"> Arrondi à l’entier inférieur en cas de décimale strictement inférieure à 5.</w:t>
      </w:r>
      <w:r w:rsidR="00B73083">
        <w:t> ».</w:t>
      </w:r>
    </w:p>
    <w:p w:rsidR="003561C1" w:rsidRDefault="003561C1" w:rsidP="000D4F32">
      <w:pPr>
        <w:pStyle w:val="Corpsdetexte"/>
      </w:pPr>
      <w:r>
        <w:t>3°</w:t>
      </w:r>
      <w:r w:rsidR="00E41162">
        <w:t xml:space="preserve"> </w:t>
      </w:r>
      <w:r w:rsidR="00565555">
        <w:t>A</w:t>
      </w:r>
      <w:r w:rsidR="00E41162">
        <w:t>vant le deuxième alinéa est inséré le chiffre : « III</w:t>
      </w:r>
      <w:r w:rsidR="00675642">
        <w:t>. -</w:t>
      </w:r>
      <w:r w:rsidR="00E41162">
        <w:t xml:space="preserve"> ». </w:t>
      </w:r>
    </w:p>
    <w:p w:rsidR="007A5879" w:rsidRDefault="007A5879" w:rsidP="007A5879">
      <w:pPr>
        <w:pStyle w:val="Corpsdetexte"/>
        <w:jc w:val="center"/>
        <w:rPr>
          <w:b/>
        </w:rPr>
      </w:pPr>
    </w:p>
    <w:p w:rsidR="007A5879" w:rsidRDefault="007A5879" w:rsidP="007A5879">
      <w:pPr>
        <w:pStyle w:val="Corpsdetexte"/>
        <w:jc w:val="center"/>
        <w:rPr>
          <w:b/>
        </w:rPr>
      </w:pPr>
      <w:r w:rsidRPr="007A5879">
        <w:rPr>
          <w:b/>
        </w:rPr>
        <w:t>Article 9</w:t>
      </w:r>
    </w:p>
    <w:p w:rsidR="00396883" w:rsidRPr="00396883" w:rsidRDefault="00396883" w:rsidP="00CD21E6">
      <w:pPr>
        <w:pStyle w:val="Corpsdetexte"/>
        <w:jc w:val="left"/>
      </w:pPr>
      <w:r w:rsidRPr="00396883">
        <w:t xml:space="preserve">Après le </w:t>
      </w:r>
      <w:r w:rsidR="003B21CD">
        <w:t xml:space="preserve">deuxième </w:t>
      </w:r>
      <w:r w:rsidRPr="00396883">
        <w:t>alinéa de l’article 16, il est inséré un alinéa ainsi rédigé :</w:t>
      </w:r>
    </w:p>
    <w:p w:rsidR="00396883" w:rsidRPr="00CD21E6" w:rsidRDefault="00396883" w:rsidP="00CD21E6">
      <w:pPr>
        <w:pStyle w:val="Corpsdetexte"/>
        <w:jc w:val="left"/>
      </w:pPr>
      <w:r w:rsidRPr="00CD21E6">
        <w:t>« </w:t>
      </w:r>
      <w:r w:rsidR="00CD21E6" w:rsidRPr="00CD21E6">
        <w:t>Le candidat inéligible est remplacé par un candidat de même sexe ».</w:t>
      </w:r>
      <w:r w:rsidRPr="00CD21E6">
        <w:t> </w:t>
      </w:r>
    </w:p>
    <w:p w:rsidR="007D223B" w:rsidRDefault="007D223B" w:rsidP="005D746E">
      <w:pPr>
        <w:pStyle w:val="Corpsdetexte"/>
        <w:rPr>
          <w:b/>
          <w:sz w:val="28"/>
          <w:szCs w:val="28"/>
        </w:rPr>
      </w:pPr>
    </w:p>
    <w:p w:rsidR="008F7AF1" w:rsidRDefault="008F7AF1" w:rsidP="00B618D3">
      <w:pPr>
        <w:pStyle w:val="Corpsdetexte"/>
        <w:jc w:val="center"/>
        <w:rPr>
          <w:b/>
        </w:rPr>
      </w:pPr>
      <w:r w:rsidRPr="008F7AF1">
        <w:rPr>
          <w:b/>
        </w:rPr>
        <w:t>Article</w:t>
      </w:r>
      <w:r w:rsidR="009B770B">
        <w:rPr>
          <w:b/>
        </w:rPr>
        <w:t xml:space="preserve"> </w:t>
      </w:r>
      <w:r w:rsidR="004B4249">
        <w:rPr>
          <w:b/>
        </w:rPr>
        <w:t>10</w:t>
      </w:r>
    </w:p>
    <w:p w:rsidR="004B2F7C" w:rsidRDefault="00E41162" w:rsidP="005F7361">
      <w:pPr>
        <w:pStyle w:val="Corpsdetexte"/>
      </w:pPr>
      <w:r w:rsidRPr="00E41162">
        <w:t xml:space="preserve">Au deuxième </w:t>
      </w:r>
      <w:r w:rsidR="00C07D2C">
        <w:t xml:space="preserve">alinéa </w:t>
      </w:r>
      <w:r w:rsidR="00C574D2">
        <w:t>de l’article</w:t>
      </w:r>
      <w:r w:rsidR="004B2F7C">
        <w:t xml:space="preserve"> 15 </w:t>
      </w:r>
      <w:r w:rsidR="00C574D2">
        <w:t xml:space="preserve"> </w:t>
      </w:r>
      <w:r w:rsidR="004B2F7C">
        <w:t xml:space="preserve">les mots « à l’article 9 bis » sont remplacés par les mots « au I de l’article 9 bis » et au cinquième alinéa, les mots </w:t>
      </w:r>
      <w:r w:rsidR="00C574D2">
        <w:t xml:space="preserve">« l’article 9bis » sont précédés des mots </w:t>
      </w:r>
      <w:r w:rsidR="007509FB">
        <w:t xml:space="preserve"> </w:t>
      </w:r>
      <w:r w:rsidR="00C574D2">
        <w:t>« le I</w:t>
      </w:r>
      <w:r w:rsidR="004B2F7C">
        <w:t> de ».</w:t>
      </w:r>
    </w:p>
    <w:p w:rsidR="00E41162" w:rsidRDefault="004B2F7C" w:rsidP="005F7361">
      <w:pPr>
        <w:pStyle w:val="Corpsdetexte"/>
      </w:pPr>
      <w:r>
        <w:t>A quatrième alinéa de l’article 16</w:t>
      </w:r>
      <w:r w:rsidR="00C574D2">
        <w:t xml:space="preserve"> </w:t>
      </w:r>
      <w:r>
        <w:t xml:space="preserve">et aux troisième et quatrième alinéas de l’article 16 bis, les </w:t>
      </w:r>
      <w:r w:rsidR="00C574D2">
        <w:t xml:space="preserve">mots « de l’article 9bis » sont </w:t>
      </w:r>
      <w:r w:rsidR="00E34EB1">
        <w:t>précédés des mots « du I »</w:t>
      </w:r>
      <w:r w:rsidR="00814352">
        <w:t>.</w:t>
      </w:r>
    </w:p>
    <w:p w:rsidR="00C07D2C" w:rsidRDefault="00C07D2C" w:rsidP="005F7361">
      <w:pPr>
        <w:pStyle w:val="Corpsdetexte"/>
      </w:pPr>
    </w:p>
    <w:p w:rsidR="00A43BA4" w:rsidRDefault="00A43BA4" w:rsidP="004D2D6D">
      <w:pPr>
        <w:pStyle w:val="Corpsdetexte"/>
        <w:jc w:val="center"/>
        <w:rPr>
          <w:b/>
        </w:rPr>
      </w:pPr>
    </w:p>
    <w:p w:rsidR="00F95969" w:rsidRDefault="00A22381" w:rsidP="004D2D6D">
      <w:pPr>
        <w:pStyle w:val="Corpsdetexte"/>
        <w:jc w:val="center"/>
        <w:rPr>
          <w:b/>
        </w:rPr>
      </w:pPr>
      <w:r>
        <w:rPr>
          <w:b/>
        </w:rPr>
        <w:t>C</w:t>
      </w:r>
      <w:r w:rsidR="00347CE7">
        <w:rPr>
          <w:b/>
        </w:rPr>
        <w:t>hapitre 3 : Dispositions relatives aux commissions consultatives paritaires</w:t>
      </w:r>
    </w:p>
    <w:p w:rsidR="00CE7673" w:rsidRDefault="00CE7673" w:rsidP="004D2D6D">
      <w:pPr>
        <w:pStyle w:val="Corpsdetexte"/>
        <w:jc w:val="center"/>
        <w:rPr>
          <w:b/>
        </w:rPr>
      </w:pPr>
    </w:p>
    <w:p w:rsidR="008D04D7" w:rsidRPr="008D04D7" w:rsidRDefault="008D04D7" w:rsidP="008D04D7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i/>
        </w:rPr>
      </w:pPr>
      <w:r w:rsidRPr="008D04D7">
        <w:rPr>
          <w:b/>
          <w:i/>
        </w:rPr>
        <w:t>Dans la mesure où les dispositions relatives aux CCP sont fixées par arrêté, seules les règles portant sur la représentation équilibrée sont introduites dans ce projet.</w:t>
      </w:r>
    </w:p>
    <w:p w:rsidR="008D04D7" w:rsidRDefault="008D04D7" w:rsidP="004D2D6D">
      <w:pPr>
        <w:pStyle w:val="Corpsdetexte"/>
        <w:jc w:val="center"/>
        <w:rPr>
          <w:b/>
        </w:rPr>
      </w:pPr>
    </w:p>
    <w:p w:rsidR="00F95969" w:rsidRDefault="00347CE7" w:rsidP="004D2D6D">
      <w:pPr>
        <w:pStyle w:val="Corpsdetexte"/>
        <w:jc w:val="center"/>
        <w:rPr>
          <w:b/>
        </w:rPr>
      </w:pPr>
      <w:r>
        <w:rPr>
          <w:b/>
        </w:rPr>
        <w:t xml:space="preserve">Article </w:t>
      </w:r>
      <w:r w:rsidR="004B4249">
        <w:rPr>
          <w:b/>
        </w:rPr>
        <w:t>11</w:t>
      </w:r>
    </w:p>
    <w:p w:rsidR="00347CE7" w:rsidRPr="00347CE7" w:rsidRDefault="00347CE7" w:rsidP="005D746E">
      <w:pPr>
        <w:pStyle w:val="Corpsdetexte"/>
      </w:pPr>
      <w:r w:rsidRPr="00347CE7">
        <w:t xml:space="preserve">Après le deuxième alinéa de l’article 1-2 du décret du 17 janvier 1986 susvisé, il est inséré </w:t>
      </w:r>
      <w:r w:rsidR="007E2A23">
        <w:t xml:space="preserve">deux </w:t>
      </w:r>
      <w:r w:rsidRPr="00347CE7">
        <w:t xml:space="preserve"> alinéa</w:t>
      </w:r>
      <w:r w:rsidR="007E2A23">
        <w:t>s</w:t>
      </w:r>
      <w:r w:rsidRPr="00347CE7">
        <w:t xml:space="preserve"> ainsi rédigé</w:t>
      </w:r>
      <w:r w:rsidR="007E2A23">
        <w:t>s</w:t>
      </w:r>
      <w:r w:rsidRPr="00347CE7">
        <w:t> :</w:t>
      </w:r>
    </w:p>
    <w:p w:rsidR="007E2A23" w:rsidRDefault="00347CE7" w:rsidP="005D746E">
      <w:pPr>
        <w:pStyle w:val="Corpsdetexte"/>
      </w:pPr>
      <w:r w:rsidRPr="00347CE7">
        <w:t>« </w:t>
      </w:r>
      <w:r w:rsidR="007E2A23">
        <w:t xml:space="preserve">En cas de scrutin de liste pour la désignation des représentants du personnel au sein de la commission consultative paritaire, chaque </w:t>
      </w:r>
      <w:r>
        <w:t xml:space="preserve">liste de candidats </w:t>
      </w:r>
      <w:r w:rsidR="007E2A23">
        <w:t xml:space="preserve">doit comprendre un nombre de femmes et d’hommes correspondant à la part de femmes et d’hommes représentés au sein de la commission. Ce nombre est calculé sur l’ensemble des candidats inscrits sur la liste correspondant au nombre de </w:t>
      </w:r>
      <w:r w:rsidR="00EB4182">
        <w:t xml:space="preserve">représentants </w:t>
      </w:r>
      <w:r w:rsidR="007E2A23">
        <w:t>titulaires et suppléants à désigner.</w:t>
      </w:r>
    </w:p>
    <w:p w:rsidR="007E2A23" w:rsidRDefault="007E2A23" w:rsidP="005D746E">
      <w:pPr>
        <w:pStyle w:val="Corpsdetexte"/>
      </w:pPr>
      <w:r>
        <w:t>Lorsque l’application de</w:t>
      </w:r>
      <w:r w:rsidR="00CE7673">
        <w:t xml:space="preserve"> ces dispositions </w:t>
      </w:r>
      <w:r>
        <w:t>n’aboutit pas à un nombre entier de candidats à désigner pour chacun des deux sexes, il est procédé à l’arrondi arithmétique suivant :</w:t>
      </w:r>
    </w:p>
    <w:p w:rsidR="007E2A23" w:rsidRDefault="007E2A23" w:rsidP="005D746E">
      <w:pPr>
        <w:pStyle w:val="Corpsdetexte"/>
      </w:pPr>
      <w:r>
        <w:t>1° Arrondi à l’entier supérieur en cas de décimale supérieure ou égale à 5 ;</w:t>
      </w:r>
    </w:p>
    <w:p w:rsidR="00437C7A" w:rsidRDefault="007E2A23" w:rsidP="005D746E">
      <w:pPr>
        <w:pStyle w:val="Corpsdetexte"/>
      </w:pPr>
      <w:r>
        <w:t>2° Arrondi à l’entier inférieur en cas de décimale strictement inférieure à 5. ».</w:t>
      </w:r>
    </w:p>
    <w:p w:rsidR="006023B4" w:rsidRDefault="00827866" w:rsidP="00827866">
      <w:pPr>
        <w:pStyle w:val="Corpsdetexte"/>
        <w:ind w:firstLine="708"/>
        <w:jc w:val="left"/>
        <w:rPr>
          <w:b/>
        </w:rPr>
      </w:pPr>
      <w:r>
        <w:rPr>
          <w:b/>
        </w:rPr>
        <w:t xml:space="preserve">   </w:t>
      </w:r>
    </w:p>
    <w:p w:rsidR="00827866" w:rsidRPr="00827866" w:rsidRDefault="00A22381" w:rsidP="00E34EB1">
      <w:pPr>
        <w:pStyle w:val="Corpsdetexte"/>
        <w:ind w:firstLine="708"/>
        <w:jc w:val="center"/>
        <w:rPr>
          <w:b/>
        </w:rPr>
      </w:pPr>
      <w:r>
        <w:rPr>
          <w:b/>
        </w:rPr>
        <w:t xml:space="preserve">Titre </w:t>
      </w:r>
      <w:r w:rsidR="00827866" w:rsidRPr="00827866">
        <w:rPr>
          <w:b/>
        </w:rPr>
        <w:t>4 : Dispositions finales</w:t>
      </w:r>
    </w:p>
    <w:p w:rsidR="00827866" w:rsidRDefault="00827866" w:rsidP="007E2A23">
      <w:pPr>
        <w:pStyle w:val="Corpsdetexte"/>
      </w:pPr>
    </w:p>
    <w:p w:rsidR="002D3ED5" w:rsidRDefault="00E15119" w:rsidP="004D2D6D">
      <w:pPr>
        <w:pStyle w:val="Corpsdetexte"/>
        <w:jc w:val="center"/>
        <w:rPr>
          <w:b/>
        </w:rPr>
      </w:pPr>
      <w:r w:rsidRPr="004D2D6D">
        <w:rPr>
          <w:b/>
        </w:rPr>
        <w:t xml:space="preserve">Article </w:t>
      </w:r>
      <w:r w:rsidR="004B4249">
        <w:rPr>
          <w:b/>
        </w:rPr>
        <w:t>12</w:t>
      </w:r>
    </w:p>
    <w:p w:rsidR="002D3ED5" w:rsidRPr="002D3ED5" w:rsidRDefault="002D3ED5" w:rsidP="005D746E">
      <w:pPr>
        <w:pStyle w:val="Corpsdetexte"/>
        <w:tabs>
          <w:tab w:val="left" w:pos="0"/>
          <w:tab w:val="left" w:pos="851"/>
        </w:tabs>
      </w:pPr>
      <w:r w:rsidRPr="002D3ED5">
        <w:t xml:space="preserve">Le présent décret entre en application </w:t>
      </w:r>
      <w:r w:rsidR="00B37130">
        <w:t>en vue</w:t>
      </w:r>
      <w:r w:rsidRPr="002D3ED5">
        <w:t xml:space="preserve"> du </w:t>
      </w:r>
      <w:r w:rsidRPr="009D2FCA">
        <w:rPr>
          <w:b/>
        </w:rPr>
        <w:t>prochain renouvellement général</w:t>
      </w:r>
      <w:r w:rsidRPr="002D3ED5">
        <w:t xml:space="preserve"> des instances de représentation du personnel de la fonction publique.</w:t>
      </w:r>
    </w:p>
    <w:p w:rsidR="00CA1CE1" w:rsidRPr="009D2FCA" w:rsidRDefault="00A75D14" w:rsidP="009D2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8"/>
          <w:szCs w:val="28"/>
        </w:rPr>
      </w:pPr>
      <w:r w:rsidRPr="009D2FCA">
        <w:rPr>
          <w:b/>
          <w:i/>
          <w:sz w:val="28"/>
          <w:szCs w:val="28"/>
        </w:rPr>
        <w:lastRenderedPageBreak/>
        <w:t>Exemples de calcul</w:t>
      </w:r>
      <w:r w:rsidR="00C07D2C" w:rsidRPr="009D2FCA">
        <w:rPr>
          <w:b/>
          <w:i/>
          <w:sz w:val="28"/>
          <w:szCs w:val="28"/>
        </w:rPr>
        <w:t xml:space="preserve"> de nombre </w:t>
      </w:r>
      <w:r w:rsidRPr="009D2FCA">
        <w:rPr>
          <w:b/>
          <w:i/>
          <w:sz w:val="28"/>
          <w:szCs w:val="28"/>
        </w:rPr>
        <w:t xml:space="preserve">de femmes et </w:t>
      </w:r>
      <w:r w:rsidR="00C07D2C" w:rsidRPr="009D2FCA">
        <w:rPr>
          <w:b/>
          <w:i/>
          <w:sz w:val="28"/>
          <w:szCs w:val="28"/>
        </w:rPr>
        <w:t xml:space="preserve">de nombre </w:t>
      </w:r>
      <w:r w:rsidRPr="009D2FCA">
        <w:rPr>
          <w:b/>
          <w:i/>
          <w:sz w:val="28"/>
          <w:szCs w:val="28"/>
        </w:rPr>
        <w:t>d’hommes sur les listes de candidats</w:t>
      </w:r>
      <w:r w:rsidR="00E82BDB" w:rsidRPr="009D2FCA">
        <w:rPr>
          <w:b/>
          <w:i/>
          <w:sz w:val="28"/>
          <w:szCs w:val="28"/>
        </w:rPr>
        <w:t>.</w:t>
      </w:r>
    </w:p>
    <w:p w:rsidR="00CA1CE1" w:rsidRDefault="00CA1CE1" w:rsidP="00A4693D">
      <w:pPr>
        <w:rPr>
          <w:b/>
          <w:sz w:val="28"/>
          <w:szCs w:val="28"/>
        </w:rPr>
      </w:pPr>
    </w:p>
    <w:p w:rsidR="006604BA" w:rsidRPr="009D2FCA" w:rsidRDefault="006604BA" w:rsidP="00F70A18">
      <w:pPr>
        <w:jc w:val="center"/>
        <w:rPr>
          <w:b/>
          <w:sz w:val="28"/>
          <w:szCs w:val="28"/>
          <w:u w:val="single"/>
        </w:rPr>
      </w:pPr>
      <w:r w:rsidRPr="009D2FCA">
        <w:rPr>
          <w:b/>
          <w:sz w:val="28"/>
          <w:szCs w:val="28"/>
          <w:u w:val="single"/>
        </w:rPr>
        <w:t>Comités techniques</w:t>
      </w:r>
    </w:p>
    <w:p w:rsidR="006604BA" w:rsidRDefault="006604BA" w:rsidP="00CA1CE1">
      <w:pPr>
        <w:pStyle w:val="Corpsdetexte"/>
      </w:pPr>
    </w:p>
    <w:p w:rsidR="00CA1CE1" w:rsidRDefault="00CA1CE1" w:rsidP="00CA1CE1">
      <w:pPr>
        <w:pStyle w:val="Corpsdetexte"/>
      </w:pPr>
      <w:r>
        <w:t xml:space="preserve">► </w:t>
      </w:r>
      <w:r w:rsidRPr="00474B09">
        <w:t xml:space="preserve">Soit </w:t>
      </w:r>
      <w:r>
        <w:t>une direction d’administration centrale comptant 3115 agents dont 1913 femmes et 1202 hommes.</w:t>
      </w:r>
    </w:p>
    <w:p w:rsidR="00CA1CE1" w:rsidRDefault="00CA1CE1" w:rsidP="00CA1CE1">
      <w:pPr>
        <w:pStyle w:val="Corpsdetexte"/>
      </w:pPr>
      <w:r>
        <w:t>Le comité technique de proximité (comité technique d’administration centrale) correspondant comprend 10 représentants titulaires et 10 représentants suppléants du personnel.</w:t>
      </w:r>
    </w:p>
    <w:p w:rsidR="00CA1CE1" w:rsidRDefault="00CA1CE1" w:rsidP="00CA1CE1">
      <w:pPr>
        <w:pStyle w:val="Corpsdetexte"/>
      </w:pPr>
      <w:r>
        <w:t xml:space="preserve">Le nombre de femmes devant figurer sur la liste des candidats est égal à : </w:t>
      </w:r>
    </w:p>
    <w:p w:rsidR="00CA1CE1" w:rsidRDefault="00CA1CE1" w:rsidP="00CA1CE1">
      <w:pPr>
        <w:pStyle w:val="Corpsdetexte"/>
      </w:pPr>
      <w:r>
        <w:t>20 * 1913 / 3115 = 12,28 → arrondi à 12</w:t>
      </w:r>
    </w:p>
    <w:p w:rsidR="00CA1CE1" w:rsidRDefault="00CA1CE1" w:rsidP="00CA1CE1">
      <w:pPr>
        <w:pStyle w:val="Corpsdetexte"/>
      </w:pPr>
      <w:r>
        <w:t xml:space="preserve">Le nombre d’hommes devant figurer sur la liste des candidats est égal à : </w:t>
      </w:r>
    </w:p>
    <w:p w:rsidR="00CA1CE1" w:rsidRDefault="00CA1CE1" w:rsidP="00CA1CE1">
      <w:pPr>
        <w:pStyle w:val="Corpsdetexte"/>
      </w:pPr>
      <w:r>
        <w:t>20 * 1202 / 3115 = 7,71 → arrondi à 8.</w:t>
      </w:r>
    </w:p>
    <w:p w:rsidR="00CA1CE1" w:rsidRDefault="00CA1CE1" w:rsidP="00CA1CE1">
      <w:pPr>
        <w:pStyle w:val="Corpsdetexte"/>
      </w:pPr>
    </w:p>
    <w:p w:rsidR="00CA1CE1" w:rsidRDefault="00CA1CE1" w:rsidP="00CA1CE1">
      <w:pPr>
        <w:pStyle w:val="Corpsdetexte"/>
      </w:pPr>
      <w:r>
        <w:t>Une liste peut être incomplète, c’est-à-dire comprendre un nombre de noms égal au moins au deux tiers du nombre de sièges de titulaires et de suppléants à pourvoir et comporter un nombre pair de noms au moment de son dépôt.</w:t>
      </w:r>
    </w:p>
    <w:p w:rsidR="00CA1CE1" w:rsidRDefault="00CA1CE1" w:rsidP="00CA1CE1">
      <w:pPr>
        <w:pStyle w:val="Corpsdetexte"/>
      </w:pPr>
      <w:r>
        <w:t>Dans ce cas, le nombre de femmes et le nombre d’hommes devant figurer sur la liste est calculé en conséquence.</w:t>
      </w:r>
    </w:p>
    <w:p w:rsidR="00CA1CE1" w:rsidRDefault="00CA1CE1" w:rsidP="00CA1CE1">
      <w:pPr>
        <w:pStyle w:val="Corpsdetexte"/>
      </w:pPr>
      <w:r>
        <w:t xml:space="preserve">Ainsi, dans l’exemple présent, si le nombre de candidats est de 14 (correspondant à 2/3 de 20 et comportant un nombre pair), </w:t>
      </w:r>
    </w:p>
    <w:p w:rsidR="00CA1CE1" w:rsidRDefault="00CA1CE1" w:rsidP="00CA1CE1">
      <w:pPr>
        <w:pStyle w:val="Corpsdetexte"/>
      </w:pPr>
      <w:r>
        <w:t>Le nombre de femmes devant figurer sur la liste des candidats est égal à :</w:t>
      </w:r>
    </w:p>
    <w:p w:rsidR="00CA1CE1" w:rsidRDefault="00CA1CE1" w:rsidP="00CA1CE1">
      <w:pPr>
        <w:pStyle w:val="Corpsdetexte"/>
      </w:pPr>
      <w:r>
        <w:t>14 * 1913 / 3115 = 8,59 → arrondi à 9</w:t>
      </w:r>
    </w:p>
    <w:p w:rsidR="00CA1CE1" w:rsidRDefault="00CA1CE1" w:rsidP="00CA1CE1">
      <w:pPr>
        <w:pStyle w:val="Corpsdetexte"/>
      </w:pPr>
      <w:r>
        <w:t>Le nombre d’hommes devant figurer sur liste des candidats est égal à :</w:t>
      </w:r>
    </w:p>
    <w:p w:rsidR="00CA1CE1" w:rsidRDefault="00CA1CE1" w:rsidP="00CA1CE1">
      <w:pPr>
        <w:pStyle w:val="Corpsdetexte"/>
      </w:pPr>
      <w:r>
        <w:t xml:space="preserve">14 * 1202 / 3115 = 5,40 → arrondi à 5. </w:t>
      </w:r>
    </w:p>
    <w:p w:rsidR="00CA1CE1" w:rsidRDefault="00CA1CE1" w:rsidP="00CA1CE1">
      <w:pPr>
        <w:pStyle w:val="Corpsdetexte"/>
      </w:pPr>
    </w:p>
    <w:p w:rsidR="00CA1CE1" w:rsidRDefault="00CA1CE1" w:rsidP="00CA1CE1">
      <w:pPr>
        <w:pStyle w:val="Corpsdetexte"/>
      </w:pPr>
      <w:r>
        <w:t>► Soit un service déconcentré comptant 10 314 agents dont 7163 femmes et 3151 hommes.</w:t>
      </w:r>
    </w:p>
    <w:p w:rsidR="00CA1CE1" w:rsidRDefault="00CA1CE1" w:rsidP="00CA1CE1">
      <w:pPr>
        <w:pStyle w:val="Corpsdetexte"/>
      </w:pPr>
      <w:r>
        <w:t>Le comité technique comprend 10 représentants titulaires et 10 représentants suppléants du personnel.</w:t>
      </w:r>
    </w:p>
    <w:p w:rsidR="00CA1CE1" w:rsidRDefault="00CA1CE1" w:rsidP="00CA1CE1">
      <w:pPr>
        <w:pStyle w:val="Corpsdetexte"/>
      </w:pPr>
      <w:r>
        <w:t>Le nombre de femmes devant figurer sur la liste des candidats est égal à :</w:t>
      </w:r>
    </w:p>
    <w:p w:rsidR="00CA1CE1" w:rsidRDefault="00CA1CE1" w:rsidP="00CA1CE1">
      <w:pPr>
        <w:pStyle w:val="Corpsdetexte"/>
      </w:pPr>
      <w:r>
        <w:t>20 * 7163 / 10 314 = 13,88 → arrondi à 14.</w:t>
      </w:r>
    </w:p>
    <w:p w:rsidR="00CA1CE1" w:rsidRDefault="00CA1CE1" w:rsidP="00CA1CE1">
      <w:pPr>
        <w:pStyle w:val="Corpsdetexte"/>
      </w:pPr>
      <w:r>
        <w:t xml:space="preserve">Le nombre d’hommes devant figurer sur la liste des candidats est égal à : </w:t>
      </w:r>
    </w:p>
    <w:p w:rsidR="00CA1CE1" w:rsidRDefault="00CA1CE1" w:rsidP="00CA1CE1">
      <w:pPr>
        <w:pStyle w:val="Corpsdetexte"/>
      </w:pPr>
      <w:r>
        <w:t xml:space="preserve">20 * 3151 / 10 314 = 6,11 → arrondi à 6.   </w:t>
      </w:r>
    </w:p>
    <w:p w:rsidR="00827866" w:rsidRDefault="00827866" w:rsidP="00906D4E">
      <w:pPr>
        <w:pStyle w:val="Corpsdetexte"/>
        <w:jc w:val="center"/>
        <w:rPr>
          <w:b/>
          <w:sz w:val="28"/>
          <w:szCs w:val="28"/>
        </w:rPr>
      </w:pPr>
    </w:p>
    <w:p w:rsidR="006604BA" w:rsidRPr="009D2FCA" w:rsidRDefault="006604BA" w:rsidP="00906D4E">
      <w:pPr>
        <w:pStyle w:val="Corpsdetexte"/>
        <w:jc w:val="center"/>
        <w:rPr>
          <w:b/>
          <w:sz w:val="28"/>
          <w:szCs w:val="28"/>
          <w:u w:val="single"/>
        </w:rPr>
      </w:pPr>
      <w:r w:rsidRPr="009D2FCA">
        <w:rPr>
          <w:b/>
          <w:sz w:val="28"/>
          <w:szCs w:val="28"/>
          <w:u w:val="single"/>
        </w:rPr>
        <w:t>Commissions administratives paritaires</w:t>
      </w:r>
    </w:p>
    <w:p w:rsidR="00F70A18" w:rsidRPr="00F70A18" w:rsidRDefault="00F70A18" w:rsidP="00CA1CE1">
      <w:pPr>
        <w:pStyle w:val="Corpsdetexte"/>
        <w:rPr>
          <w:b/>
          <w:sz w:val="28"/>
          <w:szCs w:val="28"/>
        </w:rPr>
      </w:pPr>
    </w:p>
    <w:p w:rsidR="006604BA" w:rsidRDefault="006604BA" w:rsidP="006604BA">
      <w:pPr>
        <w:pStyle w:val="Corpsdetexte"/>
      </w:pPr>
      <w:r>
        <w:t>► Soit un corps d’attaché d’administration de l’Etat comptant 1330 fonctionnaires dont 755 femmes et 575 hommes.</w:t>
      </w:r>
    </w:p>
    <w:p w:rsidR="006604BA" w:rsidRDefault="006604BA" w:rsidP="006604BA">
      <w:pPr>
        <w:pStyle w:val="Corpsdetexte"/>
      </w:pPr>
      <w:r>
        <w:lastRenderedPageBreak/>
        <w:t>La commission administrative paritaire comprend 7 représentants titulaires et 7 représentants suppléants du personnel (dont 6 dans le grade d’attaché, 4 dans le grade d’attaché principal et 4 dans le grade d’attaché hors classe).</w:t>
      </w:r>
    </w:p>
    <w:p w:rsidR="006604BA" w:rsidRDefault="006604BA" w:rsidP="006604BA">
      <w:pPr>
        <w:pStyle w:val="Corpsdetexte"/>
      </w:pPr>
      <w:r>
        <w:t>Le nombre de femmes devant figurer sur la liste des candidats est égal à :</w:t>
      </w:r>
    </w:p>
    <w:p w:rsidR="006604BA" w:rsidRDefault="006604BA" w:rsidP="006604BA">
      <w:pPr>
        <w:pStyle w:val="Corpsdetexte"/>
      </w:pPr>
      <w:r>
        <w:t>14 * 755 / 1330 = 7,97 → arrondi à 8.</w:t>
      </w:r>
    </w:p>
    <w:p w:rsidR="006604BA" w:rsidRDefault="006604BA" w:rsidP="006604BA">
      <w:pPr>
        <w:pStyle w:val="Corpsdetexte"/>
      </w:pPr>
      <w:r>
        <w:t>Le nombre d’hommes devant figurer sur la liste des candidats est égal à :</w:t>
      </w:r>
    </w:p>
    <w:p w:rsidR="006604BA" w:rsidRDefault="006604BA" w:rsidP="006604BA">
      <w:pPr>
        <w:pStyle w:val="Corpsdetexte"/>
      </w:pPr>
      <w:r>
        <w:t xml:space="preserve">14 * 575 / 1330 = 6,05 → arrondi à 6. </w:t>
      </w:r>
    </w:p>
    <w:p w:rsidR="006604BA" w:rsidRDefault="006604BA" w:rsidP="006604BA">
      <w:pPr>
        <w:pStyle w:val="Corpsdetexte"/>
      </w:pPr>
      <w:r>
        <w:t>► Soit le corps d’agents administratifs des finances publiques comprenant 30 443 fonctionnaires dont 20 671 femmes et 9772 hommes.</w:t>
      </w:r>
    </w:p>
    <w:p w:rsidR="006604BA" w:rsidRDefault="006604BA" w:rsidP="006604BA">
      <w:pPr>
        <w:pStyle w:val="Corpsdetexte"/>
      </w:pPr>
      <w:r>
        <w:t>La commission administrative paritaire comprend 16 représentants titulaires et 16 représentants suppléants du personnel (dont 4 dans le grade d’agent administratif des finances publiques de 2</w:t>
      </w:r>
      <w:r w:rsidRPr="00055B6B">
        <w:rPr>
          <w:vertAlign w:val="superscript"/>
        </w:rPr>
        <w:t>ème</w:t>
      </w:r>
      <w:r>
        <w:t xml:space="preserve"> classe, 8 dans le grade d’agent administratif des finances publique de 1</w:t>
      </w:r>
      <w:r w:rsidRPr="00055B6B">
        <w:rPr>
          <w:vertAlign w:val="superscript"/>
        </w:rPr>
        <w:t>ère</w:t>
      </w:r>
      <w:r>
        <w:t xml:space="preserve"> classe, 8 dans le grade d’agent administratif principal des finances publiques de 2</w:t>
      </w:r>
      <w:r w:rsidRPr="00055B6B">
        <w:rPr>
          <w:vertAlign w:val="superscript"/>
        </w:rPr>
        <w:t>ème</w:t>
      </w:r>
      <w:r>
        <w:t xml:space="preserve"> classe et 12 dans le grade d’agent administratif principal des finances publiques de 1</w:t>
      </w:r>
      <w:r w:rsidRPr="00055B6B">
        <w:rPr>
          <w:vertAlign w:val="superscript"/>
        </w:rPr>
        <w:t>ère</w:t>
      </w:r>
      <w:r>
        <w:t xml:space="preserve"> classe).</w:t>
      </w:r>
    </w:p>
    <w:p w:rsidR="00347CE7" w:rsidRDefault="00347CE7" w:rsidP="006604BA">
      <w:pPr>
        <w:pStyle w:val="Corpsdetexte"/>
      </w:pPr>
    </w:p>
    <w:p w:rsidR="006604BA" w:rsidRDefault="006604BA" w:rsidP="006604BA">
      <w:pPr>
        <w:pStyle w:val="Corpsdetexte"/>
      </w:pPr>
      <w:r>
        <w:t>Le nombre de femmes devant figurer sur la liste des candidats est de :</w:t>
      </w:r>
    </w:p>
    <w:p w:rsidR="006604BA" w:rsidRDefault="006604BA" w:rsidP="006604BA">
      <w:pPr>
        <w:pStyle w:val="Corpsdetexte"/>
      </w:pPr>
      <w:r>
        <w:t>32 * 20 671 / 30 443 = 21,72 → arrondi à 22.</w:t>
      </w:r>
    </w:p>
    <w:p w:rsidR="006604BA" w:rsidRDefault="006604BA" w:rsidP="006604BA">
      <w:pPr>
        <w:pStyle w:val="Corpsdetexte"/>
      </w:pPr>
      <w:r>
        <w:t xml:space="preserve">Le nombre d’hommes devant figurer sur la liste des candidats est de : </w:t>
      </w:r>
    </w:p>
    <w:p w:rsidR="006604BA" w:rsidRDefault="006604BA" w:rsidP="006604BA">
      <w:pPr>
        <w:pStyle w:val="Corpsdetexte"/>
      </w:pPr>
      <w:r>
        <w:t xml:space="preserve">32 * 9772 / 30 443 = 10,27 → arrondi à 10. </w:t>
      </w:r>
    </w:p>
    <w:p w:rsidR="006604BA" w:rsidRDefault="006604BA" w:rsidP="006604BA">
      <w:pPr>
        <w:pStyle w:val="Corpsdetexte"/>
      </w:pPr>
    </w:p>
    <w:p w:rsidR="006604BA" w:rsidRDefault="006604BA" w:rsidP="006604BA">
      <w:pPr>
        <w:pStyle w:val="Corpsdetexte"/>
      </w:pPr>
      <w:r>
        <w:t>Dans le cas où la liste est incomplète, c’est-à-dire présentée pour un ou plusieurs grades du corps, le nombre de femmes et d’hommes devant figurer sur la liste est calculé en conséquence.</w:t>
      </w:r>
    </w:p>
    <w:p w:rsidR="006604BA" w:rsidRDefault="006604BA" w:rsidP="006604BA">
      <w:pPr>
        <w:pStyle w:val="Corpsdetexte"/>
      </w:pPr>
      <w:r>
        <w:t>Dans l’exemple présent, si une liste se présente sur les seuls grades d’agent administratif des finances publiques de 1</w:t>
      </w:r>
      <w:r w:rsidRPr="007C2C82">
        <w:rPr>
          <w:vertAlign w:val="superscript"/>
        </w:rPr>
        <w:t>ère</w:t>
      </w:r>
      <w:r>
        <w:t xml:space="preserve"> classe et d’agent administratif principal des finances publiques de 1</w:t>
      </w:r>
      <w:r w:rsidRPr="007C2C82">
        <w:rPr>
          <w:vertAlign w:val="superscript"/>
        </w:rPr>
        <w:t>ère</w:t>
      </w:r>
      <w:r>
        <w:t xml:space="preserve"> classe, </w:t>
      </w:r>
    </w:p>
    <w:p w:rsidR="006604BA" w:rsidRDefault="006604BA" w:rsidP="006604BA">
      <w:pPr>
        <w:pStyle w:val="Corpsdetexte"/>
      </w:pPr>
      <w:r>
        <w:t>Le nombre de femmes devant figurer sur la liste des candidats est de :</w:t>
      </w:r>
    </w:p>
    <w:p w:rsidR="006604BA" w:rsidRDefault="006604BA" w:rsidP="006604BA">
      <w:pPr>
        <w:pStyle w:val="Corpsdetexte"/>
      </w:pPr>
      <w:r>
        <w:t>20 (12+8) * 20 671 / 30 443 = 13,58 → 14</w:t>
      </w:r>
    </w:p>
    <w:p w:rsidR="006604BA" w:rsidRDefault="006604BA" w:rsidP="006604BA">
      <w:pPr>
        <w:pStyle w:val="Corpsdetexte"/>
      </w:pPr>
      <w:r>
        <w:t>Le nombre d’hommes devant figurer sur la liste des candidats est de :</w:t>
      </w:r>
    </w:p>
    <w:p w:rsidR="006604BA" w:rsidRDefault="006604BA" w:rsidP="006604BA">
      <w:pPr>
        <w:pStyle w:val="Corpsdetexte"/>
      </w:pPr>
      <w:r>
        <w:t>20 (12+8) * 9772 / 30 443 = 6,41 → 6.</w:t>
      </w:r>
    </w:p>
    <w:p w:rsidR="00984124" w:rsidRPr="00A75D14" w:rsidRDefault="00984124" w:rsidP="00A4693D">
      <w:pPr>
        <w:rPr>
          <w:b/>
          <w:sz w:val="28"/>
          <w:szCs w:val="28"/>
        </w:rPr>
      </w:pPr>
      <w:r w:rsidRPr="00A75D14">
        <w:rPr>
          <w:b/>
          <w:sz w:val="28"/>
          <w:szCs w:val="28"/>
        </w:rPr>
        <w:tab/>
      </w:r>
      <w:r w:rsidRPr="00A75D14">
        <w:rPr>
          <w:b/>
          <w:sz w:val="28"/>
          <w:szCs w:val="28"/>
        </w:rPr>
        <w:tab/>
      </w:r>
      <w:r w:rsidRPr="00A75D14">
        <w:rPr>
          <w:b/>
          <w:sz w:val="28"/>
          <w:szCs w:val="28"/>
        </w:rPr>
        <w:tab/>
      </w:r>
      <w:r w:rsidRPr="00A75D14">
        <w:rPr>
          <w:b/>
          <w:sz w:val="28"/>
          <w:szCs w:val="28"/>
        </w:rPr>
        <w:tab/>
      </w:r>
      <w:r w:rsidRPr="00A75D14">
        <w:rPr>
          <w:b/>
          <w:sz w:val="28"/>
          <w:szCs w:val="28"/>
        </w:rPr>
        <w:tab/>
      </w:r>
      <w:r w:rsidRPr="00A75D14">
        <w:rPr>
          <w:b/>
          <w:sz w:val="28"/>
          <w:szCs w:val="28"/>
        </w:rPr>
        <w:tab/>
      </w:r>
    </w:p>
    <w:sectPr w:rsidR="00984124" w:rsidRPr="00A75D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2C3" w:rsidRDefault="007B52C3">
      <w:r>
        <w:separator/>
      </w:r>
    </w:p>
  </w:endnote>
  <w:endnote w:type="continuationSeparator" w:id="0">
    <w:p w:rsidR="007B52C3" w:rsidRDefault="007B5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811" w:rsidRDefault="00F9281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0701017"/>
      <w:docPartObj>
        <w:docPartGallery w:val="Page Numbers (Bottom of Page)"/>
        <w:docPartUnique/>
      </w:docPartObj>
    </w:sdtPr>
    <w:sdtEndPr/>
    <w:sdtContent>
      <w:p w:rsidR="00102BDD" w:rsidRDefault="008C0AE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561A">
          <w:rPr>
            <w:noProof/>
          </w:rPr>
          <w:t>1</w:t>
        </w:r>
        <w:r>
          <w:fldChar w:fldCharType="end"/>
        </w:r>
      </w:p>
    </w:sdtContent>
  </w:sdt>
  <w:p w:rsidR="00102BDD" w:rsidRDefault="0065561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811" w:rsidRDefault="00F9281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2C3" w:rsidRDefault="007B52C3">
      <w:r>
        <w:separator/>
      </w:r>
    </w:p>
  </w:footnote>
  <w:footnote w:type="continuationSeparator" w:id="0">
    <w:p w:rsidR="007B52C3" w:rsidRDefault="007B52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BDB" w:rsidRDefault="0065561A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168587" o:spid="_x0000_s2052" type="#_x0000_t136" style="position:absolute;margin-left:0;margin-top:0;width:599.4pt;height:59.9pt;rotation:315;z-index:-251655168;mso-position-horizontal:center;mso-position-horizontal-relative:margin;mso-position-vertical:center;mso-position-vertical-relative:margin" o:allowincell="f" fillcolor="#002060" stroked="f">
          <v:fill opacity=".5"/>
          <v:textpath style="font-family:&quot;Times New Roman&quot;;font-size:1pt" string="Document de travai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811" w:rsidRDefault="0065561A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168588" o:spid="_x0000_s2053" type="#_x0000_t136" style="position:absolute;margin-left:0;margin-top:0;width:599.4pt;height:59.9pt;rotation:315;z-index:-251653120;mso-position-horizontal:center;mso-position-horizontal-relative:margin;mso-position-vertical:center;mso-position-vertical-relative:margin" o:allowincell="f" fillcolor="#002060" stroked="f">
          <v:fill opacity=".5"/>
          <v:textpath style="font-family:&quot;Times New Roman&quot;;font-size:1pt" string="Document de travai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BDB" w:rsidRDefault="0065561A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168586" o:spid="_x0000_s2051" type="#_x0000_t136" style="position:absolute;margin-left:0;margin-top:0;width:599.4pt;height:59.9pt;rotation:315;z-index:-251657216;mso-position-horizontal:center;mso-position-horizontal-relative:margin;mso-position-vertical:center;mso-position-vertical-relative:margin" o:allowincell="f" fillcolor="#002060" stroked="f">
          <v:fill opacity=".5"/>
          <v:textpath style="font-family:&quot;Times New Roman&quot;;font-size:1pt" string="Document de travai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705"/>
    <w:rsid w:val="000060DD"/>
    <w:rsid w:val="0001089F"/>
    <w:rsid w:val="00012472"/>
    <w:rsid w:val="000158EB"/>
    <w:rsid w:val="00017505"/>
    <w:rsid w:val="00040729"/>
    <w:rsid w:val="00045AE3"/>
    <w:rsid w:val="00051E21"/>
    <w:rsid w:val="00055B6B"/>
    <w:rsid w:val="00057B05"/>
    <w:rsid w:val="00070BDB"/>
    <w:rsid w:val="000722B6"/>
    <w:rsid w:val="000740DB"/>
    <w:rsid w:val="00075A8E"/>
    <w:rsid w:val="00077844"/>
    <w:rsid w:val="000816C2"/>
    <w:rsid w:val="000908CF"/>
    <w:rsid w:val="00094453"/>
    <w:rsid w:val="000C067A"/>
    <w:rsid w:val="000C5708"/>
    <w:rsid w:val="000C79A8"/>
    <w:rsid w:val="000D1748"/>
    <w:rsid w:val="000D1C4C"/>
    <w:rsid w:val="000D4F32"/>
    <w:rsid w:val="000D5823"/>
    <w:rsid w:val="000E1709"/>
    <w:rsid w:val="000F169E"/>
    <w:rsid w:val="0011593A"/>
    <w:rsid w:val="00115B39"/>
    <w:rsid w:val="001166A6"/>
    <w:rsid w:val="0012030C"/>
    <w:rsid w:val="00123302"/>
    <w:rsid w:val="00125C73"/>
    <w:rsid w:val="00126FB9"/>
    <w:rsid w:val="00132248"/>
    <w:rsid w:val="00134FAD"/>
    <w:rsid w:val="00140FB9"/>
    <w:rsid w:val="00144C39"/>
    <w:rsid w:val="00156F90"/>
    <w:rsid w:val="00165A8C"/>
    <w:rsid w:val="00170F20"/>
    <w:rsid w:val="0017229D"/>
    <w:rsid w:val="001723BE"/>
    <w:rsid w:val="00176700"/>
    <w:rsid w:val="0018043B"/>
    <w:rsid w:val="001833B5"/>
    <w:rsid w:val="001855C1"/>
    <w:rsid w:val="001856A1"/>
    <w:rsid w:val="00193049"/>
    <w:rsid w:val="00196460"/>
    <w:rsid w:val="00196531"/>
    <w:rsid w:val="00197BAA"/>
    <w:rsid w:val="001A5B2B"/>
    <w:rsid w:val="001A749C"/>
    <w:rsid w:val="001C1DE7"/>
    <w:rsid w:val="001D4FCF"/>
    <w:rsid w:val="001E1583"/>
    <w:rsid w:val="001F31B8"/>
    <w:rsid w:val="00206BF0"/>
    <w:rsid w:val="00214655"/>
    <w:rsid w:val="00220265"/>
    <w:rsid w:val="00232C19"/>
    <w:rsid w:val="002331F0"/>
    <w:rsid w:val="00251ADA"/>
    <w:rsid w:val="00264D1D"/>
    <w:rsid w:val="0027125B"/>
    <w:rsid w:val="00271AF4"/>
    <w:rsid w:val="00275DE2"/>
    <w:rsid w:val="00286D19"/>
    <w:rsid w:val="002909EC"/>
    <w:rsid w:val="00293572"/>
    <w:rsid w:val="00295E32"/>
    <w:rsid w:val="002A4611"/>
    <w:rsid w:val="002A6490"/>
    <w:rsid w:val="002B0793"/>
    <w:rsid w:val="002B421D"/>
    <w:rsid w:val="002B75A0"/>
    <w:rsid w:val="002D0808"/>
    <w:rsid w:val="002D3ED5"/>
    <w:rsid w:val="002D5CAF"/>
    <w:rsid w:val="00315F33"/>
    <w:rsid w:val="0033292A"/>
    <w:rsid w:val="00347CE7"/>
    <w:rsid w:val="00352A1F"/>
    <w:rsid w:val="00353F61"/>
    <w:rsid w:val="00356072"/>
    <w:rsid w:val="003561C1"/>
    <w:rsid w:val="0035780E"/>
    <w:rsid w:val="00360910"/>
    <w:rsid w:val="00361578"/>
    <w:rsid w:val="003615D8"/>
    <w:rsid w:val="00372D28"/>
    <w:rsid w:val="00373989"/>
    <w:rsid w:val="003740D5"/>
    <w:rsid w:val="003909F1"/>
    <w:rsid w:val="00391851"/>
    <w:rsid w:val="0039206F"/>
    <w:rsid w:val="00396883"/>
    <w:rsid w:val="0039735E"/>
    <w:rsid w:val="003B0872"/>
    <w:rsid w:val="003B21CD"/>
    <w:rsid w:val="003B24BB"/>
    <w:rsid w:val="003B6A25"/>
    <w:rsid w:val="003C63E3"/>
    <w:rsid w:val="003D385C"/>
    <w:rsid w:val="003D6FC4"/>
    <w:rsid w:val="003E5E53"/>
    <w:rsid w:val="003F1E49"/>
    <w:rsid w:val="003F4045"/>
    <w:rsid w:val="00402139"/>
    <w:rsid w:val="00402DB8"/>
    <w:rsid w:val="00403795"/>
    <w:rsid w:val="00406A12"/>
    <w:rsid w:val="00411706"/>
    <w:rsid w:val="00415078"/>
    <w:rsid w:val="0041701E"/>
    <w:rsid w:val="00420F44"/>
    <w:rsid w:val="00430B7F"/>
    <w:rsid w:val="004328CF"/>
    <w:rsid w:val="00434546"/>
    <w:rsid w:val="00437271"/>
    <w:rsid w:val="00437C7A"/>
    <w:rsid w:val="00446F4A"/>
    <w:rsid w:val="00466539"/>
    <w:rsid w:val="0046770A"/>
    <w:rsid w:val="0047146D"/>
    <w:rsid w:val="00474B09"/>
    <w:rsid w:val="00475E21"/>
    <w:rsid w:val="0047610B"/>
    <w:rsid w:val="0048001E"/>
    <w:rsid w:val="00497B06"/>
    <w:rsid w:val="004A12F7"/>
    <w:rsid w:val="004A2241"/>
    <w:rsid w:val="004A3A83"/>
    <w:rsid w:val="004A3B1B"/>
    <w:rsid w:val="004B2F7C"/>
    <w:rsid w:val="004B4249"/>
    <w:rsid w:val="004B53EB"/>
    <w:rsid w:val="004B632A"/>
    <w:rsid w:val="004C1FC0"/>
    <w:rsid w:val="004D2D6D"/>
    <w:rsid w:val="004E17AC"/>
    <w:rsid w:val="004E2254"/>
    <w:rsid w:val="004F6609"/>
    <w:rsid w:val="00500472"/>
    <w:rsid w:val="00512D94"/>
    <w:rsid w:val="00531FF4"/>
    <w:rsid w:val="00535B21"/>
    <w:rsid w:val="005456C0"/>
    <w:rsid w:val="00546AA0"/>
    <w:rsid w:val="0055013E"/>
    <w:rsid w:val="005647F8"/>
    <w:rsid w:val="00565555"/>
    <w:rsid w:val="00565937"/>
    <w:rsid w:val="00565BE0"/>
    <w:rsid w:val="005876BA"/>
    <w:rsid w:val="005975AA"/>
    <w:rsid w:val="005B3BF8"/>
    <w:rsid w:val="005D746E"/>
    <w:rsid w:val="005E337D"/>
    <w:rsid w:val="005E7E5E"/>
    <w:rsid w:val="005F5139"/>
    <w:rsid w:val="005F7361"/>
    <w:rsid w:val="006023B4"/>
    <w:rsid w:val="00614C99"/>
    <w:rsid w:val="00616CB4"/>
    <w:rsid w:val="006225FB"/>
    <w:rsid w:val="00623B1D"/>
    <w:rsid w:val="00640C24"/>
    <w:rsid w:val="00647589"/>
    <w:rsid w:val="0065561A"/>
    <w:rsid w:val="006604BA"/>
    <w:rsid w:val="00661001"/>
    <w:rsid w:val="00664857"/>
    <w:rsid w:val="006669E4"/>
    <w:rsid w:val="00671D7C"/>
    <w:rsid w:val="00675642"/>
    <w:rsid w:val="00680705"/>
    <w:rsid w:val="0068392E"/>
    <w:rsid w:val="00694064"/>
    <w:rsid w:val="0069750B"/>
    <w:rsid w:val="006A54F0"/>
    <w:rsid w:val="006B1F20"/>
    <w:rsid w:val="006C24DB"/>
    <w:rsid w:val="006C35E3"/>
    <w:rsid w:val="006C6050"/>
    <w:rsid w:val="006D21F5"/>
    <w:rsid w:val="006F11FB"/>
    <w:rsid w:val="00716013"/>
    <w:rsid w:val="00721871"/>
    <w:rsid w:val="00725680"/>
    <w:rsid w:val="00726EA6"/>
    <w:rsid w:val="00730BFB"/>
    <w:rsid w:val="007352FA"/>
    <w:rsid w:val="0073720C"/>
    <w:rsid w:val="00740812"/>
    <w:rsid w:val="007442C2"/>
    <w:rsid w:val="00744C59"/>
    <w:rsid w:val="007509FB"/>
    <w:rsid w:val="00753B15"/>
    <w:rsid w:val="00766A23"/>
    <w:rsid w:val="00772B60"/>
    <w:rsid w:val="0077347D"/>
    <w:rsid w:val="0078072A"/>
    <w:rsid w:val="0079189C"/>
    <w:rsid w:val="00793282"/>
    <w:rsid w:val="00794599"/>
    <w:rsid w:val="007A1B14"/>
    <w:rsid w:val="007A1F21"/>
    <w:rsid w:val="007A5879"/>
    <w:rsid w:val="007A7674"/>
    <w:rsid w:val="007B31ED"/>
    <w:rsid w:val="007B52C3"/>
    <w:rsid w:val="007C2C82"/>
    <w:rsid w:val="007C33EA"/>
    <w:rsid w:val="007D223B"/>
    <w:rsid w:val="007D4181"/>
    <w:rsid w:val="007E1E56"/>
    <w:rsid w:val="007E2A23"/>
    <w:rsid w:val="007E5589"/>
    <w:rsid w:val="007E700A"/>
    <w:rsid w:val="007F2B32"/>
    <w:rsid w:val="007F7FE3"/>
    <w:rsid w:val="00811263"/>
    <w:rsid w:val="00814352"/>
    <w:rsid w:val="008176AF"/>
    <w:rsid w:val="00827866"/>
    <w:rsid w:val="00830D84"/>
    <w:rsid w:val="00856EB5"/>
    <w:rsid w:val="00863102"/>
    <w:rsid w:val="00863382"/>
    <w:rsid w:val="0086600E"/>
    <w:rsid w:val="00866D46"/>
    <w:rsid w:val="00876052"/>
    <w:rsid w:val="00885E1A"/>
    <w:rsid w:val="00890E9F"/>
    <w:rsid w:val="00892577"/>
    <w:rsid w:val="00892FA0"/>
    <w:rsid w:val="00894212"/>
    <w:rsid w:val="008B0166"/>
    <w:rsid w:val="008C0AE8"/>
    <w:rsid w:val="008C2C6D"/>
    <w:rsid w:val="008C6257"/>
    <w:rsid w:val="008D04D7"/>
    <w:rsid w:val="008D1D7C"/>
    <w:rsid w:val="008F3684"/>
    <w:rsid w:val="008F3BE9"/>
    <w:rsid w:val="008F77DA"/>
    <w:rsid w:val="008F7AF1"/>
    <w:rsid w:val="00900B0D"/>
    <w:rsid w:val="00906D4E"/>
    <w:rsid w:val="0091184D"/>
    <w:rsid w:val="00913907"/>
    <w:rsid w:val="00920CFC"/>
    <w:rsid w:val="00921503"/>
    <w:rsid w:val="00922704"/>
    <w:rsid w:val="00926B65"/>
    <w:rsid w:val="00927026"/>
    <w:rsid w:val="00930225"/>
    <w:rsid w:val="00940448"/>
    <w:rsid w:val="00944719"/>
    <w:rsid w:val="00955016"/>
    <w:rsid w:val="00955780"/>
    <w:rsid w:val="00957D44"/>
    <w:rsid w:val="009827C0"/>
    <w:rsid w:val="00982A9F"/>
    <w:rsid w:val="00984124"/>
    <w:rsid w:val="00995CF1"/>
    <w:rsid w:val="009A18A3"/>
    <w:rsid w:val="009A1F3C"/>
    <w:rsid w:val="009A674A"/>
    <w:rsid w:val="009B770B"/>
    <w:rsid w:val="009C4846"/>
    <w:rsid w:val="009C7C65"/>
    <w:rsid w:val="009D2EE7"/>
    <w:rsid w:val="009D2FCA"/>
    <w:rsid w:val="009D4FB5"/>
    <w:rsid w:val="009D6A8E"/>
    <w:rsid w:val="009E1DDC"/>
    <w:rsid w:val="009E3770"/>
    <w:rsid w:val="009E4559"/>
    <w:rsid w:val="009E55A7"/>
    <w:rsid w:val="009F6539"/>
    <w:rsid w:val="00A0555B"/>
    <w:rsid w:val="00A073C1"/>
    <w:rsid w:val="00A12FAE"/>
    <w:rsid w:val="00A143E8"/>
    <w:rsid w:val="00A22114"/>
    <w:rsid w:val="00A22381"/>
    <w:rsid w:val="00A35666"/>
    <w:rsid w:val="00A37F91"/>
    <w:rsid w:val="00A41838"/>
    <w:rsid w:val="00A43BA4"/>
    <w:rsid w:val="00A440EC"/>
    <w:rsid w:val="00A4693D"/>
    <w:rsid w:val="00A50D09"/>
    <w:rsid w:val="00A55478"/>
    <w:rsid w:val="00A56219"/>
    <w:rsid w:val="00A65EC0"/>
    <w:rsid w:val="00A75D14"/>
    <w:rsid w:val="00A90027"/>
    <w:rsid w:val="00A93AEE"/>
    <w:rsid w:val="00AA1EA5"/>
    <w:rsid w:val="00AA2331"/>
    <w:rsid w:val="00AA3AD6"/>
    <w:rsid w:val="00AC0661"/>
    <w:rsid w:val="00AD1B55"/>
    <w:rsid w:val="00AE3931"/>
    <w:rsid w:val="00AE411E"/>
    <w:rsid w:val="00AF0A3F"/>
    <w:rsid w:val="00AF2A18"/>
    <w:rsid w:val="00AF3E6E"/>
    <w:rsid w:val="00AF44F5"/>
    <w:rsid w:val="00B0471B"/>
    <w:rsid w:val="00B063CE"/>
    <w:rsid w:val="00B0654B"/>
    <w:rsid w:val="00B11651"/>
    <w:rsid w:val="00B1291D"/>
    <w:rsid w:val="00B12E77"/>
    <w:rsid w:val="00B1350C"/>
    <w:rsid w:val="00B17AEE"/>
    <w:rsid w:val="00B253AE"/>
    <w:rsid w:val="00B268F4"/>
    <w:rsid w:val="00B33BB0"/>
    <w:rsid w:val="00B37130"/>
    <w:rsid w:val="00B377E6"/>
    <w:rsid w:val="00B40581"/>
    <w:rsid w:val="00B449BF"/>
    <w:rsid w:val="00B45249"/>
    <w:rsid w:val="00B521EC"/>
    <w:rsid w:val="00B56CA6"/>
    <w:rsid w:val="00B56E69"/>
    <w:rsid w:val="00B618D3"/>
    <w:rsid w:val="00B6709D"/>
    <w:rsid w:val="00B6749C"/>
    <w:rsid w:val="00B73083"/>
    <w:rsid w:val="00B738C6"/>
    <w:rsid w:val="00B80660"/>
    <w:rsid w:val="00B93F92"/>
    <w:rsid w:val="00B94EC5"/>
    <w:rsid w:val="00B957CA"/>
    <w:rsid w:val="00B9614C"/>
    <w:rsid w:val="00BA4412"/>
    <w:rsid w:val="00BA7179"/>
    <w:rsid w:val="00BB5B0C"/>
    <w:rsid w:val="00BB6BE3"/>
    <w:rsid w:val="00BB76FF"/>
    <w:rsid w:val="00BC3ADB"/>
    <w:rsid w:val="00BC5585"/>
    <w:rsid w:val="00BC6CAA"/>
    <w:rsid w:val="00BE0A7C"/>
    <w:rsid w:val="00BF037C"/>
    <w:rsid w:val="00BF04A5"/>
    <w:rsid w:val="00BF1569"/>
    <w:rsid w:val="00BF5631"/>
    <w:rsid w:val="00BF79EC"/>
    <w:rsid w:val="00C03590"/>
    <w:rsid w:val="00C07D2C"/>
    <w:rsid w:val="00C30793"/>
    <w:rsid w:val="00C320EA"/>
    <w:rsid w:val="00C574D2"/>
    <w:rsid w:val="00C75C36"/>
    <w:rsid w:val="00CA1CE1"/>
    <w:rsid w:val="00CA5ABB"/>
    <w:rsid w:val="00CB307F"/>
    <w:rsid w:val="00CB38C9"/>
    <w:rsid w:val="00CC2ABC"/>
    <w:rsid w:val="00CD21E6"/>
    <w:rsid w:val="00CD58B7"/>
    <w:rsid w:val="00CE7673"/>
    <w:rsid w:val="00CF29FB"/>
    <w:rsid w:val="00CF5052"/>
    <w:rsid w:val="00D15478"/>
    <w:rsid w:val="00D17378"/>
    <w:rsid w:val="00D26BAB"/>
    <w:rsid w:val="00D341CF"/>
    <w:rsid w:val="00D351AE"/>
    <w:rsid w:val="00D42A57"/>
    <w:rsid w:val="00D45018"/>
    <w:rsid w:val="00D45357"/>
    <w:rsid w:val="00D47CB4"/>
    <w:rsid w:val="00D527EE"/>
    <w:rsid w:val="00D558B6"/>
    <w:rsid w:val="00D55C02"/>
    <w:rsid w:val="00D56825"/>
    <w:rsid w:val="00D63DEA"/>
    <w:rsid w:val="00D7064B"/>
    <w:rsid w:val="00D716D1"/>
    <w:rsid w:val="00D73D42"/>
    <w:rsid w:val="00D75BEA"/>
    <w:rsid w:val="00D76D22"/>
    <w:rsid w:val="00D84373"/>
    <w:rsid w:val="00D93B7F"/>
    <w:rsid w:val="00D94798"/>
    <w:rsid w:val="00D95C56"/>
    <w:rsid w:val="00DA095D"/>
    <w:rsid w:val="00DA7A5C"/>
    <w:rsid w:val="00DC2ED8"/>
    <w:rsid w:val="00DC5534"/>
    <w:rsid w:val="00DD4527"/>
    <w:rsid w:val="00DE4D60"/>
    <w:rsid w:val="00DE7317"/>
    <w:rsid w:val="00DF1F64"/>
    <w:rsid w:val="00E04D8C"/>
    <w:rsid w:val="00E10288"/>
    <w:rsid w:val="00E12468"/>
    <w:rsid w:val="00E13828"/>
    <w:rsid w:val="00E15119"/>
    <w:rsid w:val="00E27AC5"/>
    <w:rsid w:val="00E31C82"/>
    <w:rsid w:val="00E34EB1"/>
    <w:rsid w:val="00E41162"/>
    <w:rsid w:val="00E44A1D"/>
    <w:rsid w:val="00E50838"/>
    <w:rsid w:val="00E51169"/>
    <w:rsid w:val="00E518BB"/>
    <w:rsid w:val="00E71E35"/>
    <w:rsid w:val="00E82BDB"/>
    <w:rsid w:val="00E935B9"/>
    <w:rsid w:val="00EA0A37"/>
    <w:rsid w:val="00EB2FC1"/>
    <w:rsid w:val="00EB4182"/>
    <w:rsid w:val="00EB717D"/>
    <w:rsid w:val="00EC3931"/>
    <w:rsid w:val="00ED30DD"/>
    <w:rsid w:val="00EE2F46"/>
    <w:rsid w:val="00EF1AFA"/>
    <w:rsid w:val="00EF3BF9"/>
    <w:rsid w:val="00EF6C95"/>
    <w:rsid w:val="00F108D2"/>
    <w:rsid w:val="00F246FC"/>
    <w:rsid w:val="00F25386"/>
    <w:rsid w:val="00F311F5"/>
    <w:rsid w:val="00F32B9B"/>
    <w:rsid w:val="00F36DBE"/>
    <w:rsid w:val="00F65AD1"/>
    <w:rsid w:val="00F6613C"/>
    <w:rsid w:val="00F70A18"/>
    <w:rsid w:val="00F7146C"/>
    <w:rsid w:val="00F764AD"/>
    <w:rsid w:val="00F92811"/>
    <w:rsid w:val="00F9338C"/>
    <w:rsid w:val="00F95969"/>
    <w:rsid w:val="00F96388"/>
    <w:rsid w:val="00FA504F"/>
    <w:rsid w:val="00FB5C69"/>
    <w:rsid w:val="00FC0812"/>
    <w:rsid w:val="00FC0856"/>
    <w:rsid w:val="00FC61ED"/>
    <w:rsid w:val="00FC7CB5"/>
    <w:rsid w:val="00FD2B1C"/>
    <w:rsid w:val="00FE20D4"/>
    <w:rsid w:val="00FE37E3"/>
    <w:rsid w:val="00FE3E13"/>
    <w:rsid w:val="00FF12A6"/>
    <w:rsid w:val="00FF654D"/>
    <w:rsid w:val="00FF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41313E3F-4987-449F-B3B9-CC72097A7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C7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NREPUBLIQUE">
    <w:name w:val="SNREPUBLIQUE"/>
    <w:basedOn w:val="Normal"/>
    <w:rsid w:val="009C7C65"/>
    <w:pPr>
      <w:jc w:val="center"/>
    </w:pPr>
    <w:rPr>
      <w:b/>
      <w:bCs/>
      <w:szCs w:val="20"/>
    </w:rPr>
  </w:style>
  <w:style w:type="paragraph" w:styleId="Corpsdetexte">
    <w:name w:val="Body Text"/>
    <w:basedOn w:val="Normal"/>
    <w:link w:val="CorpsdetexteCar"/>
    <w:rsid w:val="009C7C65"/>
    <w:pPr>
      <w:spacing w:after="120"/>
      <w:jc w:val="both"/>
    </w:pPr>
  </w:style>
  <w:style w:type="character" w:customStyle="1" w:styleId="CorpsdetexteCar">
    <w:name w:val="Corps de texte Car"/>
    <w:basedOn w:val="Policepardfaut"/>
    <w:link w:val="Corpsdetexte"/>
    <w:rsid w:val="009C7C6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NNature">
    <w:name w:val="SNNature"/>
    <w:basedOn w:val="Normal"/>
    <w:next w:val="Normal"/>
    <w:autoRedefine/>
    <w:rsid w:val="009D2FCA"/>
    <w:pPr>
      <w:widowControl w:val="0"/>
      <w:suppressLineNumbers/>
      <w:suppressAutoHyphens/>
      <w:spacing w:before="720" w:after="120"/>
      <w:jc w:val="center"/>
    </w:pPr>
    <w:rPr>
      <w:rFonts w:eastAsia="Lucida Sans Unicode"/>
      <w:b/>
      <w:bCs/>
      <w:smallCaps/>
    </w:rPr>
  </w:style>
  <w:style w:type="paragraph" w:customStyle="1" w:styleId="SNNORCentr">
    <w:name w:val="SNNOR+Centré"/>
    <w:next w:val="SNAutorit"/>
    <w:rsid w:val="009C7C65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0"/>
      <w:lang w:eastAsia="fr-FR"/>
    </w:rPr>
  </w:style>
  <w:style w:type="paragraph" w:customStyle="1" w:styleId="SNAutorit">
    <w:name w:val="SNAutorité"/>
    <w:basedOn w:val="Normal"/>
    <w:autoRedefine/>
    <w:rsid w:val="009C7C65"/>
    <w:pPr>
      <w:spacing w:before="720" w:after="240"/>
      <w:ind w:firstLine="720"/>
    </w:pPr>
    <w:rPr>
      <w:b/>
    </w:rPr>
  </w:style>
  <w:style w:type="paragraph" w:customStyle="1" w:styleId="SNTimbre">
    <w:name w:val="SNTimbre"/>
    <w:basedOn w:val="Normal"/>
    <w:link w:val="SNTimbreCar"/>
    <w:autoRedefine/>
    <w:rsid w:val="009C7C65"/>
    <w:pPr>
      <w:widowControl w:val="0"/>
      <w:suppressAutoHyphens/>
      <w:snapToGrid w:val="0"/>
      <w:spacing w:before="120"/>
      <w:jc w:val="center"/>
    </w:pPr>
    <w:rPr>
      <w:rFonts w:eastAsia="Lucida Sans Unicode"/>
    </w:rPr>
  </w:style>
  <w:style w:type="character" w:customStyle="1" w:styleId="SNTimbreCar">
    <w:name w:val="SNTimbre Car"/>
    <w:basedOn w:val="Policepardfaut"/>
    <w:link w:val="SNTimbre"/>
    <w:rsid w:val="009C7C65"/>
    <w:rPr>
      <w:rFonts w:ascii="Times New Roman" w:eastAsia="Lucida Sans Unicode" w:hAnsi="Times New Roman" w:cs="Times New Roman"/>
      <w:sz w:val="24"/>
      <w:szCs w:val="24"/>
      <w:lang w:eastAsia="fr-FR"/>
    </w:rPr>
  </w:style>
  <w:style w:type="paragraph" w:customStyle="1" w:styleId="SNRapport">
    <w:name w:val="SNRapport"/>
    <w:basedOn w:val="Normal"/>
    <w:autoRedefine/>
    <w:rsid w:val="009C7C65"/>
    <w:pPr>
      <w:spacing w:before="240" w:after="120"/>
      <w:ind w:left="720"/>
    </w:pPr>
  </w:style>
  <w:style w:type="paragraph" w:customStyle="1" w:styleId="SNDate">
    <w:name w:val="SNDate"/>
    <w:basedOn w:val="Normal"/>
    <w:next w:val="SNContreseing"/>
    <w:link w:val="SNDateCar"/>
    <w:autoRedefine/>
    <w:rsid w:val="009C7C65"/>
    <w:pPr>
      <w:spacing w:before="480" w:after="2760"/>
      <w:ind w:firstLine="720"/>
      <w:jc w:val="center"/>
    </w:pPr>
  </w:style>
  <w:style w:type="paragraph" w:customStyle="1" w:styleId="SNContreseing">
    <w:name w:val="SNContreseing"/>
    <w:basedOn w:val="Normal"/>
    <w:next w:val="Normal"/>
    <w:autoRedefine/>
    <w:rsid w:val="009C7C65"/>
    <w:pPr>
      <w:spacing w:before="480"/>
      <w:ind w:firstLine="720"/>
    </w:pPr>
  </w:style>
  <w:style w:type="character" w:customStyle="1" w:styleId="SNDateCar">
    <w:name w:val="SNDate Car"/>
    <w:basedOn w:val="Policepardfaut"/>
    <w:link w:val="SNDate"/>
    <w:rsid w:val="009C7C6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NActe">
    <w:name w:val="SNActe"/>
    <w:basedOn w:val="Normal"/>
    <w:autoRedefine/>
    <w:rsid w:val="009C7C65"/>
    <w:pPr>
      <w:spacing w:before="480" w:after="360"/>
      <w:jc w:val="center"/>
    </w:pPr>
    <w:rPr>
      <w:b/>
    </w:rPr>
  </w:style>
  <w:style w:type="paragraph" w:customStyle="1" w:styleId="SNArticle">
    <w:name w:val="SNArticle"/>
    <w:basedOn w:val="Normal"/>
    <w:next w:val="Corpsdetexte"/>
    <w:link w:val="SNArticleCar"/>
    <w:autoRedefine/>
    <w:rsid w:val="009C7C65"/>
    <w:pPr>
      <w:spacing w:before="240" w:after="240"/>
      <w:jc w:val="center"/>
    </w:pPr>
    <w:rPr>
      <w:b/>
    </w:rPr>
  </w:style>
  <w:style w:type="character" w:customStyle="1" w:styleId="SNArticleCar">
    <w:name w:val="SNArticle Car"/>
    <w:basedOn w:val="Policepardfaut"/>
    <w:link w:val="SNArticle"/>
    <w:rsid w:val="009C7C65"/>
    <w:rPr>
      <w:rFonts w:ascii="Times New Roman" w:eastAsia="Times New Roman" w:hAnsi="Times New Roman" w:cs="Times New Roman"/>
      <w:b/>
      <w:sz w:val="24"/>
      <w:szCs w:val="24"/>
      <w:lang w:eastAsia="fr-FR"/>
    </w:rPr>
  </w:style>
  <w:style w:type="paragraph" w:styleId="NormalWeb">
    <w:name w:val="Normal (Web)"/>
    <w:basedOn w:val="Normal"/>
    <w:rsid w:val="009C7C65"/>
    <w:pPr>
      <w:spacing w:before="100" w:beforeAutospacing="1" w:after="100" w:afterAutospacing="1"/>
    </w:pPr>
  </w:style>
  <w:style w:type="character" w:styleId="lev">
    <w:name w:val="Strong"/>
    <w:basedOn w:val="Policepardfaut"/>
    <w:qFormat/>
    <w:rsid w:val="009C7C65"/>
    <w:rPr>
      <w:b/>
      <w:bCs/>
    </w:rPr>
  </w:style>
  <w:style w:type="paragraph" w:styleId="En-tte">
    <w:name w:val="header"/>
    <w:basedOn w:val="Normal"/>
    <w:link w:val="En-tteCar"/>
    <w:rsid w:val="009C7C6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9C7C6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9C7C6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C7C6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C0AE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0AE8"/>
    <w:rPr>
      <w:rFonts w:ascii="Tahoma" w:eastAsia="Times New Roman" w:hAnsi="Tahoma" w:cs="Tahoma"/>
      <w:sz w:val="16"/>
      <w:szCs w:val="16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6A54F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A54F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A54F0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A54F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A54F0"/>
    <w:rPr>
      <w:rFonts w:ascii="Times New Roman" w:eastAsia="Times New Roman" w:hAnsi="Times New Roman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6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53083-7591-4F7D-8411-A68418E74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2060</Words>
  <Characters>11335</Characters>
  <Application>Microsoft Office Word</Application>
  <DocSecurity>4</DocSecurity>
  <Lines>94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MINEFI</Company>
  <LinksUpToDate>false</LinksUpToDate>
  <CharactersWithSpaces>13369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 Nathalie</dc:creator>
  <cp:lastModifiedBy>Evelyne Parrot</cp:lastModifiedBy>
  <cp:revision>2</cp:revision>
  <cp:lastPrinted>2017-01-11T16:44:00Z</cp:lastPrinted>
  <dcterms:created xsi:type="dcterms:W3CDTF">2017-01-19T14:52:00Z</dcterms:created>
  <dcterms:modified xsi:type="dcterms:W3CDTF">2017-01-19T14:52:00Z</dcterms:modified>
</cp:coreProperties>
</file>